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宋体"/>
          <w:w w:val="80"/>
          <w:sz w:val="44"/>
          <w:szCs w:val="44"/>
        </w:rPr>
      </w:pPr>
      <w:r>
        <w:rPr>
          <w:rFonts w:hint="eastAsia" w:eastAsia="宋体" w:cs="宋体"/>
          <w:w w:val="80"/>
          <w:sz w:val="44"/>
          <w:szCs w:val="44"/>
        </w:rPr>
        <w:t>南通市崇川区人民检察院崇川区未成年人综合司法保护中心阵地打造及形象墙布展建设项目</w:t>
      </w:r>
    </w:p>
    <w:p>
      <w:pPr>
        <w:jc w:val="center"/>
        <w:rPr>
          <w:rFonts w:eastAsia="宋体"/>
          <w:b/>
          <w:bCs/>
          <w:w w:val="80"/>
          <w:sz w:val="52"/>
          <w:szCs w:val="52"/>
        </w:rPr>
      </w:pPr>
    </w:p>
    <w:p>
      <w:pPr>
        <w:jc w:val="center"/>
        <w:rPr>
          <w:rFonts w:eastAsia="宋体"/>
          <w:b/>
          <w:bCs/>
          <w:w w:val="80"/>
          <w:sz w:val="52"/>
          <w:szCs w:val="52"/>
        </w:rPr>
      </w:pPr>
    </w:p>
    <w:p>
      <w:pPr>
        <w:tabs>
          <w:tab w:val="left" w:pos="6300"/>
        </w:tabs>
        <w:snapToGrid w:val="0"/>
        <w:spacing w:line="300" w:lineRule="auto"/>
        <w:jc w:val="center"/>
        <w:rPr>
          <w:rFonts w:eastAsia="宋体"/>
          <w:w w:val="80"/>
          <w:sz w:val="72"/>
          <w:szCs w:val="72"/>
        </w:rPr>
      </w:pPr>
    </w:p>
    <w:p>
      <w:pPr>
        <w:tabs>
          <w:tab w:val="left" w:pos="1050"/>
          <w:tab w:val="right" w:leader="dot" w:pos="9402"/>
        </w:tabs>
        <w:spacing w:line="300" w:lineRule="auto"/>
        <w:jc w:val="center"/>
        <w:rPr>
          <w:rFonts w:eastAsia="宋体"/>
          <w:sz w:val="72"/>
          <w:szCs w:val="72"/>
        </w:rPr>
      </w:pPr>
      <w:r>
        <w:rPr>
          <w:rFonts w:hint="eastAsia" w:eastAsia="宋体" w:cs="宋体"/>
          <w:w w:val="80"/>
          <w:sz w:val="72"/>
          <w:szCs w:val="72"/>
        </w:rPr>
        <w:t>竞争性磋商文件</w:t>
      </w:r>
    </w:p>
    <w:p>
      <w:pPr>
        <w:snapToGrid w:val="0"/>
        <w:spacing w:line="360" w:lineRule="auto"/>
        <w:jc w:val="center"/>
        <w:rPr>
          <w:rFonts w:eastAsia="宋体"/>
          <w:w w:val="80"/>
          <w:sz w:val="32"/>
          <w:szCs w:val="32"/>
        </w:rPr>
      </w:pPr>
      <w:r>
        <w:rPr>
          <w:rFonts w:hint="eastAsia" w:eastAsia="宋体"/>
          <w:w w:val="80"/>
          <w:sz w:val="32"/>
          <w:szCs w:val="32"/>
        </w:rPr>
        <w:t>（资格后审）</w:t>
      </w:r>
    </w:p>
    <w:p>
      <w:pPr>
        <w:snapToGrid w:val="0"/>
        <w:spacing w:line="360" w:lineRule="auto"/>
        <w:jc w:val="center"/>
        <w:rPr>
          <w:rFonts w:eastAsia="宋体"/>
          <w:sz w:val="32"/>
          <w:szCs w:val="32"/>
        </w:rPr>
      </w:pPr>
      <w:r>
        <w:rPr>
          <w:rFonts w:hint="eastAsia" w:eastAsia="宋体" w:cs="宋体"/>
          <w:w w:val="80"/>
          <w:sz w:val="32"/>
          <w:szCs w:val="32"/>
        </w:rPr>
        <w:t>项目编号：</w:t>
      </w:r>
      <w:r>
        <w:rPr>
          <w:rFonts w:eastAsia="宋体"/>
          <w:sz w:val="32"/>
          <w:szCs w:val="32"/>
        </w:rPr>
        <w:t>NTHH2024014(JC05)</w:t>
      </w: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ind w:firstLine="2048" w:firstLineChars="800"/>
        <w:rPr>
          <w:rFonts w:eastAsia="宋体"/>
          <w:w w:val="80"/>
          <w:sz w:val="32"/>
          <w:szCs w:val="32"/>
        </w:rPr>
      </w:pPr>
      <w:r>
        <w:rPr>
          <w:rFonts w:hint="eastAsia" w:eastAsia="宋体" w:cs="宋体"/>
          <w:w w:val="80"/>
          <w:sz w:val="32"/>
          <w:szCs w:val="32"/>
        </w:rPr>
        <w:t>采购代理机构：南通辉华企业管理咨询有限公司</w:t>
      </w:r>
    </w:p>
    <w:p>
      <w:pPr>
        <w:tabs>
          <w:tab w:val="left" w:pos="1050"/>
          <w:tab w:val="right" w:leader="dot" w:pos="9402"/>
        </w:tabs>
        <w:spacing w:line="520" w:lineRule="exact"/>
        <w:jc w:val="center"/>
        <w:rPr>
          <w:rFonts w:eastAsia="宋体" w:cs="宋体"/>
          <w:w w:val="80"/>
          <w:sz w:val="32"/>
          <w:szCs w:val="32"/>
        </w:rPr>
      </w:pPr>
      <w:r>
        <w:rPr>
          <w:rFonts w:hint="eastAsia" w:eastAsia="宋体" w:cs="宋体"/>
          <w:w w:val="80"/>
          <w:sz w:val="32"/>
          <w:szCs w:val="32"/>
        </w:rPr>
        <w:t>二〇二四年五月二十日</w:t>
      </w:r>
    </w:p>
    <w:p>
      <w:pPr>
        <w:tabs>
          <w:tab w:val="left" w:pos="1050"/>
          <w:tab w:val="right" w:leader="dot" w:pos="9402"/>
        </w:tabs>
        <w:spacing w:line="520" w:lineRule="exact"/>
        <w:jc w:val="center"/>
        <w:outlineLvl w:val="0"/>
        <w:rPr>
          <w:rFonts w:eastAsia="宋体"/>
          <w:b/>
          <w:bCs/>
          <w:w w:val="80"/>
          <w:sz w:val="44"/>
          <w:szCs w:val="44"/>
        </w:rPr>
      </w:pPr>
      <w:r>
        <w:rPr>
          <w:rFonts w:hint="eastAsia" w:eastAsia="宋体" w:cs="宋体"/>
          <w:b/>
          <w:bCs/>
          <w:w w:val="80"/>
          <w:sz w:val="44"/>
          <w:szCs w:val="44"/>
        </w:rPr>
        <w:t>目</w:t>
      </w:r>
      <w:r>
        <w:rPr>
          <w:rFonts w:eastAsia="宋体"/>
          <w:b/>
          <w:bCs/>
          <w:w w:val="80"/>
          <w:sz w:val="44"/>
          <w:szCs w:val="44"/>
        </w:rPr>
        <w:t xml:space="preserve">  </w:t>
      </w:r>
      <w:r>
        <w:rPr>
          <w:rFonts w:hint="eastAsia" w:eastAsia="宋体" w:cs="宋体"/>
          <w:b/>
          <w:bCs/>
          <w:w w:val="80"/>
          <w:sz w:val="44"/>
          <w:szCs w:val="44"/>
        </w:rPr>
        <w:t>录</w:t>
      </w:r>
    </w:p>
    <w:p>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第一章</w:t>
      </w:r>
      <w:r>
        <w:rPr>
          <w:rFonts w:eastAsia="宋体"/>
          <w:sz w:val="30"/>
          <w:szCs w:val="30"/>
        </w:rPr>
        <w:t xml:space="preserve">  </w:t>
      </w:r>
      <w:r>
        <w:rPr>
          <w:rFonts w:hint="eastAsia" w:eastAsia="宋体" w:cs="宋体"/>
          <w:sz w:val="30"/>
          <w:szCs w:val="30"/>
        </w:rPr>
        <w:t>竞争性磋商公告</w:t>
      </w:r>
      <w:r>
        <w:rPr>
          <w:rFonts w:eastAsia="宋体"/>
          <w:sz w:val="30"/>
          <w:szCs w:val="30"/>
        </w:rPr>
        <w:tab/>
      </w:r>
      <w:r>
        <w:rPr>
          <w:rFonts w:eastAsia="宋体"/>
          <w:sz w:val="30"/>
          <w:szCs w:val="30"/>
        </w:rPr>
        <w:t>3</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第二章</w:t>
      </w:r>
      <w:r>
        <w:rPr>
          <w:rFonts w:eastAsia="宋体"/>
          <w:sz w:val="30"/>
          <w:szCs w:val="30"/>
        </w:rPr>
        <w:t xml:space="preserve">  </w:t>
      </w:r>
      <w:r>
        <w:rPr>
          <w:rFonts w:hint="eastAsia" w:eastAsia="宋体" w:cs="宋体"/>
          <w:sz w:val="30"/>
          <w:szCs w:val="30"/>
        </w:rPr>
        <w:t>竞争性磋商响应供应商须知</w:t>
      </w:r>
      <w:r>
        <w:rPr>
          <w:rFonts w:eastAsia="宋体"/>
          <w:sz w:val="30"/>
          <w:szCs w:val="30"/>
        </w:rPr>
        <w:tab/>
      </w:r>
      <w:r>
        <w:rPr>
          <w:rFonts w:eastAsia="宋体"/>
          <w:sz w:val="30"/>
          <w:szCs w:val="30"/>
        </w:rPr>
        <w:t>5</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第三章</w:t>
      </w:r>
      <w:r>
        <w:rPr>
          <w:rFonts w:eastAsia="宋体"/>
          <w:sz w:val="30"/>
          <w:szCs w:val="30"/>
        </w:rPr>
        <w:t xml:space="preserve">  </w:t>
      </w:r>
      <w:r>
        <w:rPr>
          <w:rFonts w:hint="eastAsia" w:eastAsia="宋体" w:cs="宋体"/>
          <w:sz w:val="30"/>
          <w:szCs w:val="30"/>
        </w:rPr>
        <w:t>项目需求</w:t>
      </w:r>
      <w:r>
        <w:rPr>
          <w:rFonts w:eastAsia="宋体"/>
          <w:sz w:val="30"/>
          <w:szCs w:val="30"/>
        </w:rPr>
        <w:tab/>
      </w:r>
      <w:r>
        <w:rPr>
          <w:rFonts w:eastAsia="宋体"/>
          <w:sz w:val="30"/>
          <w:szCs w:val="30"/>
        </w:rPr>
        <w:t>1</w:t>
      </w:r>
      <w:r>
        <w:rPr>
          <w:rFonts w:hint="eastAsia" w:eastAsia="宋体"/>
          <w:sz w:val="30"/>
          <w:szCs w:val="30"/>
        </w:rPr>
        <w:t>0</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第四章</w:t>
      </w:r>
      <w:r>
        <w:rPr>
          <w:rFonts w:eastAsia="宋体"/>
          <w:sz w:val="30"/>
          <w:szCs w:val="30"/>
        </w:rPr>
        <w:t xml:space="preserve">  </w:t>
      </w:r>
      <w:r>
        <w:rPr>
          <w:rFonts w:hint="eastAsia" w:eastAsia="宋体" w:cs="宋体"/>
          <w:sz w:val="30"/>
          <w:szCs w:val="30"/>
        </w:rPr>
        <w:t>评审程序和方法</w:t>
      </w:r>
      <w:r>
        <w:rPr>
          <w:rFonts w:eastAsia="宋体"/>
          <w:sz w:val="30"/>
          <w:szCs w:val="30"/>
        </w:rPr>
        <w:tab/>
      </w:r>
      <w:r>
        <w:rPr>
          <w:rFonts w:eastAsia="宋体"/>
          <w:sz w:val="30"/>
          <w:szCs w:val="30"/>
        </w:rPr>
        <w:t>1</w:t>
      </w:r>
      <w:r>
        <w:rPr>
          <w:rFonts w:hint="eastAsia" w:eastAsia="宋体"/>
          <w:sz w:val="30"/>
          <w:szCs w:val="30"/>
        </w:rPr>
        <w:t>7</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第五章</w:t>
      </w:r>
      <w:r>
        <w:rPr>
          <w:rFonts w:eastAsia="宋体"/>
          <w:sz w:val="30"/>
          <w:szCs w:val="30"/>
        </w:rPr>
        <w:t xml:space="preserve">  </w:t>
      </w:r>
      <w:r>
        <w:rPr>
          <w:rFonts w:hint="eastAsia" w:eastAsia="宋体" w:cs="宋体"/>
          <w:sz w:val="30"/>
          <w:szCs w:val="30"/>
        </w:rPr>
        <w:t>合同主要条款</w:t>
      </w:r>
      <w:r>
        <w:rPr>
          <w:rFonts w:eastAsia="宋体"/>
          <w:sz w:val="30"/>
          <w:szCs w:val="30"/>
        </w:rPr>
        <w:tab/>
      </w:r>
      <w:r>
        <w:rPr>
          <w:rFonts w:eastAsia="宋体"/>
          <w:sz w:val="30"/>
          <w:szCs w:val="30"/>
        </w:rPr>
        <w:t>2</w:t>
      </w:r>
      <w:r>
        <w:rPr>
          <w:rFonts w:hint="eastAsia" w:eastAsia="宋体"/>
          <w:sz w:val="30"/>
          <w:szCs w:val="30"/>
        </w:rPr>
        <w:t>6</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第六章</w:t>
      </w:r>
      <w:r>
        <w:rPr>
          <w:rFonts w:eastAsia="宋体"/>
          <w:sz w:val="30"/>
          <w:szCs w:val="30"/>
        </w:rPr>
        <w:t xml:space="preserve">  </w:t>
      </w:r>
      <w:r>
        <w:rPr>
          <w:rFonts w:hint="eastAsia" w:eastAsia="宋体" w:cs="宋体"/>
          <w:sz w:val="30"/>
          <w:szCs w:val="30"/>
        </w:rPr>
        <w:t>合同授予</w:t>
      </w:r>
      <w:r>
        <w:rPr>
          <w:rFonts w:eastAsia="宋体"/>
          <w:sz w:val="30"/>
          <w:szCs w:val="30"/>
        </w:rPr>
        <w:tab/>
      </w:r>
      <w:r>
        <w:rPr>
          <w:rFonts w:eastAsia="宋体"/>
          <w:sz w:val="30"/>
          <w:szCs w:val="30"/>
        </w:rPr>
        <w:t>3</w:t>
      </w:r>
      <w:r>
        <w:rPr>
          <w:rFonts w:hint="eastAsia" w:eastAsia="宋体"/>
          <w:sz w:val="30"/>
          <w:szCs w:val="30"/>
        </w:rPr>
        <w:t>7</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第七章</w:t>
      </w:r>
      <w:r>
        <w:rPr>
          <w:rFonts w:eastAsia="宋体"/>
          <w:sz w:val="30"/>
          <w:szCs w:val="30"/>
        </w:rPr>
        <w:t xml:space="preserve">  </w:t>
      </w:r>
      <w:r>
        <w:rPr>
          <w:rFonts w:hint="eastAsia" w:eastAsia="宋体" w:cs="宋体"/>
          <w:sz w:val="30"/>
          <w:szCs w:val="30"/>
        </w:rPr>
        <w:t>质疑与投诉</w:t>
      </w:r>
      <w:r>
        <w:rPr>
          <w:rFonts w:eastAsia="宋体"/>
          <w:sz w:val="30"/>
          <w:szCs w:val="30"/>
        </w:rPr>
        <w:tab/>
      </w:r>
      <w:r>
        <w:rPr>
          <w:rFonts w:eastAsia="宋体"/>
          <w:sz w:val="30"/>
          <w:szCs w:val="30"/>
        </w:rPr>
        <w:t>3</w:t>
      </w:r>
      <w:r>
        <w:rPr>
          <w:rFonts w:hint="eastAsia" w:eastAsia="宋体"/>
          <w:sz w:val="30"/>
          <w:szCs w:val="30"/>
        </w:rPr>
        <w:t>8</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第八章</w:t>
      </w:r>
      <w:r>
        <w:rPr>
          <w:rFonts w:eastAsia="宋体"/>
          <w:sz w:val="30"/>
          <w:szCs w:val="30"/>
        </w:rPr>
        <w:t xml:space="preserve">  </w:t>
      </w:r>
      <w:r>
        <w:rPr>
          <w:rFonts w:hint="eastAsia" w:eastAsia="宋体" w:cs="宋体"/>
          <w:sz w:val="30"/>
          <w:szCs w:val="30"/>
        </w:rPr>
        <w:t>竞争性磋商响应文件组成及格式</w:t>
      </w:r>
      <w:r>
        <w:rPr>
          <w:rFonts w:eastAsia="宋体"/>
          <w:sz w:val="30"/>
          <w:szCs w:val="30"/>
        </w:rPr>
        <w:tab/>
      </w:r>
      <w:r>
        <w:rPr>
          <w:rFonts w:hint="eastAsia" w:eastAsia="宋体"/>
          <w:sz w:val="30"/>
          <w:szCs w:val="30"/>
        </w:rPr>
        <w:t>41</w:t>
      </w:r>
    </w:p>
    <w:p>
      <w:pPr>
        <w:spacing w:line="420" w:lineRule="exact"/>
        <w:rPr>
          <w:rFonts w:eastAsia="宋体"/>
          <w:kern w:val="0"/>
        </w:rPr>
      </w:pPr>
      <w:r>
        <w:rPr>
          <w:rFonts w:eastAsia="宋体"/>
          <w:b/>
          <w:bCs/>
          <w:sz w:val="30"/>
          <w:szCs w:val="30"/>
        </w:rPr>
        <w:fldChar w:fldCharType="end"/>
      </w: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napToGrid w:val="0"/>
        <w:spacing w:line="360" w:lineRule="exact"/>
        <w:rPr>
          <w:rFonts w:eastAsia="宋体"/>
          <w:b/>
          <w:bCs/>
        </w:rPr>
      </w:pPr>
      <w:r>
        <w:rPr>
          <w:rFonts w:hint="eastAsia" w:eastAsia="宋体" w:cs="宋体"/>
          <w:b/>
          <w:bCs/>
        </w:rPr>
        <w:t>尊敬的竞争性磋商响应供应商：</w:t>
      </w:r>
    </w:p>
    <w:p>
      <w:pPr>
        <w:snapToGrid w:val="0"/>
        <w:spacing w:line="360" w:lineRule="exact"/>
        <w:ind w:firstLine="482" w:firstLineChars="200"/>
        <w:rPr>
          <w:rFonts w:eastAsia="宋体"/>
        </w:rPr>
      </w:pPr>
      <w:bookmarkStart w:id="0" w:name="_Hlk69661737"/>
      <w:r>
        <w:rPr>
          <w:rFonts w:hint="eastAsia" w:eastAsia="宋体" w:cs="宋体"/>
          <w:b/>
          <w:bCs/>
        </w:rPr>
        <w:t>欢迎参加本项目竞争性磋商采购活动。为了保证本项目竞争性磋商采购活动的顺利进行，请在制作竞争性磋商响应文件之前，仔细阅读本竞争性磋商文件的各项条款，并按要求制作和提交竞争性磋商响应文件。谢谢合作！</w:t>
      </w:r>
      <w:bookmarkEnd w:id="0"/>
    </w:p>
    <w:p>
      <w:pPr>
        <w:tabs>
          <w:tab w:val="left" w:pos="1050"/>
          <w:tab w:val="right" w:leader="dot" w:pos="9402"/>
        </w:tabs>
        <w:spacing w:before="120" w:beforeLines="50" w:line="600" w:lineRule="exact"/>
        <w:jc w:val="center"/>
        <w:outlineLvl w:val="0"/>
        <w:rPr>
          <w:rFonts w:eastAsia="宋体"/>
          <w:b/>
          <w:bCs/>
          <w:w w:val="80"/>
          <w:sz w:val="36"/>
          <w:szCs w:val="36"/>
        </w:rPr>
      </w:pPr>
      <w:bookmarkStart w:id="1" w:name="_Toc363573853"/>
      <w:r>
        <w:rPr>
          <w:rFonts w:hint="eastAsia" w:eastAsia="宋体" w:cs="宋体"/>
          <w:b/>
          <w:bCs/>
          <w:w w:val="80"/>
          <w:sz w:val="36"/>
          <w:szCs w:val="36"/>
        </w:rPr>
        <w:t>第一章</w:t>
      </w:r>
      <w:bookmarkEnd w:id="1"/>
      <w:r>
        <w:rPr>
          <w:rFonts w:eastAsia="宋体"/>
          <w:b/>
          <w:bCs/>
          <w:w w:val="80"/>
          <w:sz w:val="36"/>
          <w:szCs w:val="36"/>
        </w:rPr>
        <w:t xml:space="preserve">  </w:t>
      </w:r>
      <w:r>
        <w:rPr>
          <w:rFonts w:hint="eastAsia" w:eastAsia="宋体" w:cs="宋体"/>
          <w:b/>
          <w:bCs/>
          <w:w w:val="80"/>
          <w:sz w:val="36"/>
          <w:szCs w:val="36"/>
        </w:rPr>
        <w:t>竞争性磋商公告</w:t>
      </w:r>
    </w:p>
    <w:p>
      <w:pPr>
        <w:pBdr>
          <w:top w:val="single" w:color="auto" w:sz="4" w:space="1"/>
          <w:left w:val="single" w:color="auto" w:sz="4" w:space="4"/>
          <w:bottom w:val="single" w:color="auto" w:sz="4" w:space="4"/>
          <w:right w:val="single" w:color="auto" w:sz="4" w:space="0"/>
        </w:pBdr>
        <w:spacing w:line="420" w:lineRule="exact"/>
        <w:ind w:firstLine="482" w:firstLineChars="200"/>
        <w:rPr>
          <w:rFonts w:eastAsia="宋体"/>
          <w:b/>
          <w:bCs/>
        </w:rPr>
      </w:pPr>
      <w:bookmarkStart w:id="2" w:name="_Hlk67480463"/>
      <w:bookmarkStart w:id="3" w:name="_Hlk47464923"/>
      <w:bookmarkStart w:id="4" w:name="_Hlk23325252"/>
      <w:bookmarkStart w:id="5" w:name="_Hlk46362535"/>
      <w:bookmarkStart w:id="6" w:name="_Hlk22000923"/>
      <w:bookmarkStart w:id="7" w:name="_Hlk162516959"/>
      <w:r>
        <w:rPr>
          <w:rFonts w:hint="eastAsia" w:eastAsia="宋体" w:cs="宋体"/>
          <w:b/>
          <w:bCs/>
        </w:rPr>
        <w:t>项目概况</w:t>
      </w:r>
    </w:p>
    <w:p>
      <w:pPr>
        <w:pBdr>
          <w:top w:val="single" w:color="auto" w:sz="4" w:space="1"/>
          <w:left w:val="single" w:color="auto" w:sz="4" w:space="4"/>
          <w:bottom w:val="single" w:color="auto" w:sz="4" w:space="4"/>
          <w:right w:val="single" w:color="auto" w:sz="4" w:space="0"/>
        </w:pBdr>
        <w:spacing w:line="420" w:lineRule="exact"/>
        <w:ind w:firstLine="482" w:firstLineChars="200"/>
        <w:rPr>
          <w:rFonts w:eastAsia="宋体"/>
          <w:b/>
          <w:bCs/>
        </w:rPr>
      </w:pPr>
      <w:r>
        <w:rPr>
          <w:rFonts w:hint="eastAsia" w:eastAsia="宋体" w:cs="宋体"/>
          <w:b/>
          <w:bCs/>
          <w:u w:val="single"/>
        </w:rPr>
        <w:t>南通市崇川区人民检察院崇川区未成年人综合司法保护中心阵地打造及形象墙布展建设项目</w:t>
      </w:r>
      <w:r>
        <w:rPr>
          <w:rFonts w:hint="eastAsia" w:eastAsia="宋体" w:cs="宋体"/>
          <w:b/>
          <w:bCs/>
        </w:rPr>
        <w:t>的潜在供应商应在</w:t>
      </w:r>
      <w:bookmarkStart w:id="8" w:name="_Hlk104679057"/>
      <w:r>
        <w:rPr>
          <w:rFonts w:hint="eastAsia" w:eastAsia="宋体"/>
          <w:b/>
          <w:bCs/>
          <w:u w:val="single"/>
        </w:rPr>
        <w:t>“南通市崇川区人民检察院网http://ntcc.jsjc.gov.cn/通知公告栏”栏内</w:t>
      </w:r>
      <w:bookmarkEnd w:id="8"/>
      <w:r>
        <w:rPr>
          <w:rFonts w:hint="eastAsia" w:eastAsia="宋体" w:cs="宋体"/>
          <w:b/>
          <w:bCs/>
        </w:rPr>
        <w:t>获取采购文件，并于</w:t>
      </w:r>
      <w:r>
        <w:rPr>
          <w:rFonts w:eastAsia="宋体"/>
          <w:b/>
          <w:bCs/>
          <w:u w:val="single"/>
        </w:rPr>
        <w:t>2024年5月31</w:t>
      </w:r>
      <w:r>
        <w:rPr>
          <w:rFonts w:hint="eastAsia" w:eastAsia="宋体" w:cs="宋体"/>
          <w:b/>
          <w:bCs/>
          <w:u w:val="single"/>
        </w:rPr>
        <w:t>日14时</w:t>
      </w:r>
      <w:r>
        <w:rPr>
          <w:rFonts w:hint="eastAsia" w:eastAsia="宋体" w:cs="宋体"/>
          <w:b/>
          <w:bCs/>
        </w:rPr>
        <w:t>（北京时间）前提交响应文件。</w:t>
      </w:r>
    </w:p>
    <w:bookmarkEnd w:id="2"/>
    <w:p>
      <w:pPr>
        <w:snapToGrid w:val="0"/>
        <w:spacing w:before="120" w:beforeLines="50" w:line="420" w:lineRule="exact"/>
        <w:ind w:left="-2" w:leftChars="-1" w:firstLine="431"/>
        <w:rPr>
          <w:rFonts w:eastAsia="宋体"/>
        </w:rPr>
      </w:pPr>
      <w:r>
        <w:rPr>
          <w:rFonts w:hint="eastAsia" w:eastAsia="宋体" w:cs="宋体"/>
        </w:rPr>
        <w:t>南通辉华企业管理咨询有限公司</w:t>
      </w:r>
      <w:r>
        <w:rPr>
          <w:rFonts w:hint="eastAsia" w:eastAsia="宋体" w:cs="宋体"/>
          <w:b/>
          <w:bCs/>
        </w:rPr>
        <w:t>（以下称采购代理机构）</w:t>
      </w:r>
      <w:r>
        <w:rPr>
          <w:rFonts w:hint="eastAsia" w:eastAsia="宋体" w:cs="宋体"/>
        </w:rPr>
        <w:t>受南通市崇川区人民检察院</w:t>
      </w:r>
      <w:r>
        <w:rPr>
          <w:rFonts w:hint="eastAsia" w:eastAsia="宋体" w:cs="宋体"/>
          <w:b/>
          <w:bCs/>
        </w:rPr>
        <w:t>（以下称采购人）</w:t>
      </w:r>
      <w:r>
        <w:rPr>
          <w:rFonts w:hint="eastAsia" w:eastAsia="宋体" w:cs="宋体"/>
        </w:rPr>
        <w:t>的委托，就</w:t>
      </w:r>
      <w:bookmarkStart w:id="9" w:name="_Hlk127852485"/>
      <w:r>
        <w:rPr>
          <w:rFonts w:hint="eastAsia" w:eastAsia="宋体" w:cs="宋体"/>
        </w:rPr>
        <w:t>采购人所需</w:t>
      </w:r>
      <w:bookmarkEnd w:id="9"/>
      <w:bookmarkStart w:id="10" w:name="_Hlk167029324"/>
      <w:r>
        <w:rPr>
          <w:rFonts w:hint="eastAsia" w:eastAsia="宋体" w:cs="宋体"/>
        </w:rPr>
        <w:t>崇川区未成年人综合司法保护中心阵地打造及形象墙布展的建设项目</w:t>
      </w:r>
      <w:bookmarkEnd w:id="10"/>
      <w:r>
        <w:rPr>
          <w:rFonts w:hint="eastAsia" w:eastAsia="宋体" w:cs="宋体"/>
        </w:rPr>
        <w:t>组织竞争性磋商采购，诚邀符合资格条件的潜在供应商参加本项目竞争性磋商采购活动。</w:t>
      </w:r>
    </w:p>
    <w:p>
      <w:pPr>
        <w:snapToGrid w:val="0"/>
        <w:spacing w:line="420" w:lineRule="exact"/>
        <w:ind w:left="-2" w:leftChars="-1" w:firstLine="431"/>
        <w:outlineLvl w:val="1"/>
        <w:rPr>
          <w:rFonts w:eastAsia="宋体"/>
          <w:b/>
          <w:bCs/>
        </w:rPr>
      </w:pPr>
      <w:r>
        <w:rPr>
          <w:rFonts w:hint="eastAsia" w:eastAsia="宋体" w:cs="宋体"/>
          <w:b/>
          <w:bCs/>
        </w:rPr>
        <w:t>一、项目基本情况</w:t>
      </w:r>
    </w:p>
    <w:p>
      <w:pPr>
        <w:snapToGrid w:val="0"/>
        <w:spacing w:line="420" w:lineRule="exact"/>
        <w:ind w:left="-2" w:leftChars="-1" w:firstLine="431"/>
        <w:rPr>
          <w:rFonts w:hint="eastAsia" w:eastAsia="宋体"/>
          <w:lang w:eastAsia="zh-CN"/>
        </w:rPr>
      </w:pPr>
      <w:r>
        <w:rPr>
          <w:rFonts w:eastAsia="宋体"/>
        </w:rPr>
        <w:t>1.</w:t>
      </w:r>
      <w:r>
        <w:rPr>
          <w:rFonts w:hint="eastAsia" w:eastAsia="宋体" w:cs="宋体"/>
        </w:rPr>
        <w:t>项目编号：</w:t>
      </w:r>
      <w:bookmarkStart w:id="11" w:name="_Hlk163657134"/>
      <w:r>
        <w:rPr>
          <w:rFonts w:eastAsia="宋体"/>
        </w:rPr>
        <w:t>NTHH20240</w:t>
      </w:r>
      <w:r>
        <w:rPr>
          <w:rFonts w:hint="eastAsia" w:eastAsia="宋体"/>
        </w:rPr>
        <w:t>14</w:t>
      </w:r>
      <w:r>
        <w:rPr>
          <w:rFonts w:eastAsia="宋体"/>
        </w:rPr>
        <w:t>(JC0</w:t>
      </w:r>
      <w:r>
        <w:rPr>
          <w:rFonts w:hint="eastAsia" w:eastAsia="宋体"/>
        </w:rPr>
        <w:t>5</w:t>
      </w:r>
      <w:r>
        <w:rPr>
          <w:rFonts w:eastAsia="宋体"/>
        </w:rPr>
        <w:t>)</w:t>
      </w:r>
      <w:bookmarkEnd w:id="11"/>
      <w:r>
        <w:rPr>
          <w:rFonts w:hint="eastAsia" w:eastAsia="宋体" w:cs="宋体"/>
          <w:lang w:eastAsia="zh-CN"/>
        </w:rPr>
        <w:t>。</w:t>
      </w:r>
    </w:p>
    <w:p>
      <w:pPr>
        <w:snapToGrid w:val="0"/>
        <w:spacing w:line="420" w:lineRule="exact"/>
        <w:ind w:left="-2" w:leftChars="-1" w:firstLine="431"/>
        <w:rPr>
          <w:rFonts w:hint="eastAsia" w:eastAsia="宋体"/>
          <w:lang w:eastAsia="zh-CN"/>
        </w:rPr>
      </w:pPr>
      <w:r>
        <w:rPr>
          <w:rFonts w:eastAsia="宋体"/>
        </w:rPr>
        <w:t>2.</w:t>
      </w:r>
      <w:r>
        <w:rPr>
          <w:rFonts w:hint="eastAsia" w:eastAsia="宋体" w:cs="宋体"/>
        </w:rPr>
        <w:t>项目名称：南通市崇川区人民检察院</w:t>
      </w:r>
      <w:bookmarkStart w:id="12" w:name="_Hlk167029191"/>
      <w:r>
        <w:rPr>
          <w:rFonts w:hint="eastAsia" w:eastAsia="宋体" w:cs="宋体"/>
        </w:rPr>
        <w:t>崇川区未成年人综合司法保护中心阵地打造及形象墙布展</w:t>
      </w:r>
      <w:bookmarkEnd w:id="12"/>
      <w:r>
        <w:rPr>
          <w:rFonts w:hint="eastAsia" w:eastAsia="宋体" w:cs="宋体"/>
        </w:rPr>
        <w:t>建设项目</w:t>
      </w:r>
      <w:r>
        <w:rPr>
          <w:rFonts w:hint="eastAsia" w:eastAsia="宋体" w:cs="宋体"/>
          <w:lang w:eastAsia="zh-CN"/>
        </w:rPr>
        <w:t>。</w:t>
      </w:r>
    </w:p>
    <w:p>
      <w:pPr>
        <w:snapToGrid w:val="0"/>
        <w:spacing w:line="420" w:lineRule="exact"/>
        <w:ind w:left="-2" w:leftChars="-1" w:firstLine="431"/>
        <w:rPr>
          <w:rFonts w:hint="eastAsia" w:eastAsia="宋体"/>
          <w:lang w:eastAsia="zh-CN"/>
        </w:rPr>
      </w:pPr>
      <w:bookmarkStart w:id="13" w:name="_Hlk68915326"/>
      <w:r>
        <w:rPr>
          <w:rFonts w:eastAsia="宋体"/>
        </w:rPr>
        <w:t>3.</w:t>
      </w:r>
      <w:r>
        <w:rPr>
          <w:rFonts w:hint="eastAsia" w:eastAsia="宋体" w:cs="宋体"/>
        </w:rPr>
        <w:t>采购方式：竞争性磋商</w:t>
      </w:r>
      <w:bookmarkEnd w:id="13"/>
      <w:r>
        <w:rPr>
          <w:rFonts w:hint="eastAsia" w:eastAsia="宋体" w:cs="宋体"/>
          <w:lang w:eastAsia="zh-CN"/>
        </w:rPr>
        <w:t>。</w:t>
      </w:r>
    </w:p>
    <w:p>
      <w:pPr>
        <w:snapToGrid w:val="0"/>
        <w:spacing w:line="420" w:lineRule="exact"/>
        <w:ind w:left="-2" w:leftChars="-1" w:firstLine="431"/>
        <w:rPr>
          <w:rFonts w:hint="eastAsia" w:eastAsia="宋体"/>
          <w:lang w:eastAsia="zh-CN"/>
        </w:rPr>
      </w:pPr>
      <w:r>
        <w:rPr>
          <w:rFonts w:eastAsia="宋体"/>
        </w:rPr>
        <w:t>4.</w:t>
      </w:r>
      <w:r>
        <w:rPr>
          <w:rFonts w:hint="eastAsia" w:eastAsia="宋体" w:cs="宋体"/>
        </w:rPr>
        <w:t>项目预算：人民币</w:t>
      </w:r>
      <w:r>
        <w:rPr>
          <w:rFonts w:hint="eastAsia" w:eastAsia="宋体"/>
        </w:rPr>
        <w:t>10</w:t>
      </w:r>
      <w:r>
        <w:rPr>
          <w:rFonts w:eastAsia="宋体"/>
        </w:rPr>
        <w:t>万元</w:t>
      </w:r>
      <w:r>
        <w:rPr>
          <w:rFonts w:hint="eastAsia" w:eastAsia="宋体" w:cs="宋体"/>
          <w:lang w:eastAsia="zh-CN"/>
        </w:rPr>
        <w:t>。</w:t>
      </w:r>
    </w:p>
    <w:p>
      <w:pPr>
        <w:snapToGrid w:val="0"/>
        <w:spacing w:line="420" w:lineRule="exact"/>
        <w:ind w:left="-2" w:leftChars="-1" w:firstLine="431"/>
        <w:rPr>
          <w:rFonts w:hint="eastAsia" w:eastAsia="宋体"/>
          <w:b/>
          <w:bCs/>
          <w:lang w:eastAsia="zh-CN"/>
        </w:rPr>
      </w:pPr>
      <w:r>
        <w:rPr>
          <w:rFonts w:eastAsia="宋体"/>
        </w:rPr>
        <w:t>5.</w:t>
      </w:r>
      <w:r>
        <w:rPr>
          <w:rFonts w:hint="eastAsia" w:eastAsia="宋体" w:cs="宋体"/>
        </w:rPr>
        <w:t>最高限价：人民币</w:t>
      </w:r>
      <w:r>
        <w:rPr>
          <w:rFonts w:eastAsia="宋体"/>
        </w:rPr>
        <w:t>1</w:t>
      </w:r>
      <w:r>
        <w:rPr>
          <w:rFonts w:hint="eastAsia" w:eastAsia="宋体"/>
        </w:rPr>
        <w:t>0</w:t>
      </w:r>
      <w:r>
        <w:rPr>
          <w:rFonts w:eastAsia="宋体"/>
        </w:rPr>
        <w:t>万元</w:t>
      </w:r>
      <w:r>
        <w:rPr>
          <w:rFonts w:hint="eastAsia" w:eastAsia="宋体" w:cs="宋体"/>
          <w:lang w:eastAsia="zh-CN"/>
        </w:rPr>
        <w:t>。</w:t>
      </w:r>
    </w:p>
    <w:p>
      <w:pPr>
        <w:snapToGrid w:val="0"/>
        <w:spacing w:line="420" w:lineRule="exact"/>
        <w:ind w:left="-2" w:leftChars="-1" w:firstLine="431"/>
        <w:rPr>
          <w:rFonts w:hint="eastAsia" w:eastAsia="宋体"/>
          <w:lang w:eastAsia="zh-CN"/>
        </w:rPr>
      </w:pPr>
      <w:r>
        <w:rPr>
          <w:rFonts w:eastAsia="宋体"/>
        </w:rPr>
        <w:t>6.</w:t>
      </w:r>
      <w:r>
        <w:rPr>
          <w:rFonts w:hint="eastAsia" w:eastAsia="宋体" w:cs="宋体"/>
        </w:rPr>
        <w:t>采购需求：采购人拟对崇川区未成年人综合司法保护中心阵地打造及形象墙布展的建设项目进行采购，具体需求详见竞争性磋商文件第三章</w:t>
      </w:r>
      <w:r>
        <w:rPr>
          <w:rFonts w:hint="eastAsia" w:eastAsia="宋体" w:cs="宋体"/>
          <w:lang w:eastAsia="zh-CN"/>
        </w:rPr>
        <w:t>。</w:t>
      </w:r>
    </w:p>
    <w:p>
      <w:pPr>
        <w:snapToGrid w:val="0"/>
        <w:spacing w:line="420" w:lineRule="exact"/>
        <w:ind w:left="-2" w:leftChars="-1" w:firstLine="431"/>
        <w:rPr>
          <w:rFonts w:hint="eastAsia" w:eastAsia="宋体"/>
          <w:lang w:eastAsia="zh-CN"/>
        </w:rPr>
      </w:pPr>
      <w:bookmarkStart w:id="14" w:name="_Hlk68915411"/>
      <w:r>
        <w:rPr>
          <w:rFonts w:eastAsia="宋体"/>
        </w:rPr>
        <w:t>7.</w:t>
      </w:r>
      <w:r>
        <w:rPr>
          <w:rFonts w:hint="eastAsia" w:eastAsia="宋体" w:cs="宋体"/>
        </w:rPr>
        <w:t>合同履行期限：</w:t>
      </w:r>
      <w:bookmarkStart w:id="15" w:name="_Hlk130860318"/>
      <w:r>
        <w:rPr>
          <w:rFonts w:hint="eastAsia" w:eastAsia="宋体" w:cs="宋体"/>
        </w:rPr>
        <w:t>自合同签订生效之日起至深化设计经采购人确认后起计的8天内，完成项目设计和建设施工，包含项目整体的验收工作</w:t>
      </w:r>
      <w:bookmarkEnd w:id="15"/>
      <w:r>
        <w:rPr>
          <w:rFonts w:hint="eastAsia" w:eastAsia="宋体" w:cs="宋体"/>
          <w:lang w:eastAsia="zh-CN"/>
        </w:rPr>
        <w:t>。</w:t>
      </w:r>
    </w:p>
    <w:p>
      <w:pPr>
        <w:snapToGrid w:val="0"/>
        <w:spacing w:line="420" w:lineRule="exact"/>
        <w:ind w:left="-2" w:leftChars="-1" w:firstLine="431"/>
        <w:rPr>
          <w:rFonts w:eastAsia="宋体"/>
          <w:highlight w:val="yellow"/>
        </w:rPr>
      </w:pPr>
      <w:r>
        <w:rPr>
          <w:rFonts w:eastAsia="宋体"/>
        </w:rPr>
        <w:t>8.</w:t>
      </w:r>
      <w:r>
        <w:rPr>
          <w:rFonts w:hint="eastAsia" w:eastAsia="宋体" w:cs="宋体"/>
        </w:rPr>
        <w:t>联合体：本项目不接受多个供应商组成联合体参与竞争性磋商响应。</w:t>
      </w:r>
    </w:p>
    <w:bookmarkEnd w:id="14"/>
    <w:p>
      <w:pPr>
        <w:snapToGrid w:val="0"/>
        <w:spacing w:line="420" w:lineRule="exact"/>
        <w:ind w:left="-2" w:leftChars="-1" w:firstLine="431"/>
        <w:outlineLvl w:val="1"/>
        <w:rPr>
          <w:rFonts w:eastAsia="宋体"/>
        </w:rPr>
      </w:pPr>
      <w:r>
        <w:rPr>
          <w:rFonts w:hint="eastAsia" w:eastAsia="宋体" w:cs="宋体"/>
          <w:b/>
          <w:bCs/>
        </w:rPr>
        <w:t>二、供应商的资格要求</w:t>
      </w:r>
    </w:p>
    <w:p>
      <w:pPr>
        <w:spacing w:line="420" w:lineRule="exact"/>
        <w:ind w:firstLine="566" w:firstLineChars="236"/>
        <w:rPr>
          <w:rFonts w:eastAsia="宋体"/>
        </w:rPr>
      </w:pPr>
      <w:bookmarkStart w:id="16" w:name="_Hlk68915578"/>
      <w:r>
        <w:rPr>
          <w:rFonts w:eastAsia="宋体"/>
        </w:rPr>
        <w:t>1.</w:t>
      </w:r>
      <w:r>
        <w:rPr>
          <w:rFonts w:hint="eastAsia" w:eastAsia="宋体" w:cs="宋体"/>
        </w:rPr>
        <w:t>满足《中华人民共和国政府采购法》第二十二条规定：</w:t>
      </w:r>
      <w:bookmarkEnd w:id="16"/>
      <w:r>
        <w:rPr>
          <w:rFonts w:hint="eastAsia" w:eastAsia="宋体" w:cs="宋体"/>
        </w:rPr>
        <w:t>具有独立承担民事责任的能力；具有良好的商业信誉和健全的财务会计制度；具有履行合同所必需的设备和专业技术能力；有依法缴纳</w:t>
      </w:r>
      <w:r>
        <w:rPr>
          <w:rFonts w:eastAsia="宋体"/>
        </w:rPr>
        <w:t>“</w:t>
      </w:r>
      <w:r>
        <w:rPr>
          <w:rFonts w:hint="eastAsia" w:eastAsia="宋体" w:cs="宋体"/>
        </w:rPr>
        <w:t>税收</w:t>
      </w:r>
      <w:r>
        <w:rPr>
          <w:rFonts w:eastAsia="宋体"/>
        </w:rPr>
        <w:t>”</w:t>
      </w:r>
      <w:r>
        <w:rPr>
          <w:rFonts w:hint="eastAsia" w:eastAsia="宋体" w:cs="宋体"/>
        </w:rPr>
        <w:t>和</w:t>
      </w:r>
      <w:r>
        <w:rPr>
          <w:rFonts w:eastAsia="宋体"/>
        </w:rPr>
        <w:t>“</w:t>
      </w:r>
      <w:r>
        <w:rPr>
          <w:rFonts w:hint="eastAsia" w:eastAsia="宋体" w:cs="宋体"/>
        </w:rPr>
        <w:t>社会保障资金</w:t>
      </w:r>
      <w:r>
        <w:rPr>
          <w:rFonts w:eastAsia="宋体"/>
        </w:rPr>
        <w:t>”</w:t>
      </w:r>
      <w:r>
        <w:rPr>
          <w:rFonts w:hint="eastAsia" w:eastAsia="宋体" w:cs="宋体"/>
        </w:rPr>
        <w:t>的良好记录；参加政府采购活动前三年内，在经营活动中没有重大违法记录。</w:t>
      </w:r>
    </w:p>
    <w:p>
      <w:pPr>
        <w:spacing w:line="420" w:lineRule="exact"/>
        <w:ind w:firstLine="566" w:firstLineChars="236"/>
        <w:rPr>
          <w:rFonts w:eastAsia="宋体"/>
        </w:rPr>
      </w:pPr>
      <w:bookmarkStart w:id="17" w:name="_Hlk68915935"/>
      <w:r>
        <w:rPr>
          <w:rFonts w:eastAsia="宋体"/>
        </w:rPr>
        <w:t>2.</w:t>
      </w:r>
      <w:r>
        <w:rPr>
          <w:rFonts w:hint="eastAsia" w:eastAsia="宋体" w:cs="宋体"/>
        </w:rPr>
        <w:t>落实政府采购政策需满足的资格要求：本项目专门面向中小企业采购，参与本项目需求服务的供应商应当为小型、微型企业或残疾人福利性单位或监狱企业。</w:t>
      </w:r>
    </w:p>
    <w:p>
      <w:pPr>
        <w:spacing w:line="420" w:lineRule="exact"/>
        <w:ind w:firstLine="566" w:firstLineChars="236"/>
        <w:rPr>
          <w:rFonts w:eastAsia="宋体" w:cs="宋体"/>
        </w:rPr>
      </w:pPr>
      <w:r>
        <w:rPr>
          <w:rFonts w:eastAsia="宋体"/>
        </w:rPr>
        <w:t>3.</w:t>
      </w:r>
      <w:r>
        <w:rPr>
          <w:rFonts w:hint="eastAsia" w:eastAsia="宋体" w:cs="宋体"/>
        </w:rPr>
        <w:t>本项目的特定资格要求：</w:t>
      </w:r>
      <w:bookmarkEnd w:id="17"/>
      <w:r>
        <w:rPr>
          <w:rFonts w:hint="eastAsia" w:eastAsia="宋体" w:cs="宋体"/>
        </w:rPr>
        <w:t>无。</w:t>
      </w:r>
    </w:p>
    <w:p>
      <w:pPr>
        <w:snapToGrid w:val="0"/>
        <w:spacing w:line="420" w:lineRule="exact"/>
        <w:ind w:left="-2" w:leftChars="-1" w:firstLine="569"/>
        <w:outlineLvl w:val="1"/>
        <w:rPr>
          <w:rFonts w:eastAsia="宋体"/>
          <w:kern w:val="0"/>
        </w:rPr>
      </w:pPr>
      <w:bookmarkStart w:id="18" w:name="_Hlk56731280"/>
      <w:bookmarkStart w:id="19" w:name="_Hlk69660043"/>
      <w:r>
        <w:rPr>
          <w:rFonts w:hint="eastAsia" w:eastAsia="宋体" w:cs="宋体"/>
          <w:b/>
          <w:bCs/>
        </w:rPr>
        <w:t>三、竞争性磋商文件的获取</w:t>
      </w:r>
    </w:p>
    <w:p>
      <w:pPr>
        <w:autoSpaceDE w:val="0"/>
        <w:autoSpaceDN w:val="0"/>
        <w:adjustRightInd w:val="0"/>
        <w:spacing w:line="420" w:lineRule="exact"/>
        <w:ind w:firstLine="567"/>
        <w:rPr>
          <w:rFonts w:eastAsia="宋体"/>
          <w:kern w:val="0"/>
        </w:rPr>
      </w:pPr>
      <w:r>
        <w:rPr>
          <w:rFonts w:hint="eastAsia" w:eastAsia="宋体" w:cs="宋体"/>
          <w:kern w:val="0"/>
        </w:rPr>
        <w:t>有意愿参与本项目竞争性磋商响应的供应商，请于本公告日起至开标截止时间前，到</w:t>
      </w:r>
      <w:bookmarkStart w:id="20" w:name="_Hlk104736685"/>
      <w:r>
        <w:rPr>
          <w:rFonts w:hint="eastAsia" w:eastAsia="宋体" w:cs="宋体"/>
          <w:kern w:val="0"/>
        </w:rPr>
        <w:t>“南通市崇川区人民检察院网http://ntcc.jsjc.gov.cn/通知公告栏”栏内</w:t>
      </w:r>
      <w:bookmarkEnd w:id="20"/>
      <w:r>
        <w:rPr>
          <w:rFonts w:hint="eastAsia" w:eastAsia="宋体" w:cs="宋体"/>
          <w:kern w:val="0"/>
        </w:rPr>
        <w:t>下载本项目的竞争性磋商文件。</w:t>
      </w:r>
      <w:bookmarkEnd w:id="18"/>
    </w:p>
    <w:bookmarkEnd w:id="19"/>
    <w:p>
      <w:pPr>
        <w:snapToGrid w:val="0"/>
        <w:spacing w:line="420" w:lineRule="exact"/>
        <w:ind w:left="-2" w:leftChars="-1" w:firstLine="431"/>
        <w:outlineLvl w:val="1"/>
        <w:rPr>
          <w:rFonts w:eastAsia="宋体"/>
          <w:b/>
          <w:bCs/>
        </w:rPr>
      </w:pPr>
      <w:bookmarkStart w:id="21" w:name="_Hlk104728722"/>
      <w:r>
        <w:rPr>
          <w:rFonts w:hint="eastAsia" w:eastAsia="宋体" w:cs="宋体"/>
          <w:b/>
          <w:bCs/>
        </w:rPr>
        <w:t>四、竞争性磋商响应文件的提交</w:t>
      </w:r>
    </w:p>
    <w:p>
      <w:pPr>
        <w:spacing w:line="420" w:lineRule="exact"/>
        <w:ind w:firstLine="480" w:firstLineChars="200"/>
        <w:rPr>
          <w:rFonts w:eastAsia="宋体"/>
          <w:u w:val="single"/>
        </w:rPr>
      </w:pPr>
      <w:r>
        <w:rPr>
          <w:rFonts w:eastAsia="宋体"/>
        </w:rPr>
        <w:t>1.</w:t>
      </w:r>
      <w:r>
        <w:rPr>
          <w:rFonts w:hint="eastAsia" w:eastAsia="宋体" w:cs="宋体"/>
        </w:rPr>
        <w:t>截止时间：</w:t>
      </w:r>
      <w:r>
        <w:rPr>
          <w:rFonts w:eastAsia="宋体"/>
          <w:b/>
          <w:bCs/>
          <w:u w:val="thick" w:color="FF0000"/>
        </w:rPr>
        <w:t>2024年5月31</w:t>
      </w:r>
      <w:r>
        <w:rPr>
          <w:rFonts w:hint="eastAsia" w:eastAsia="宋体" w:cs="宋体"/>
          <w:b/>
          <w:bCs/>
          <w:u w:val="thick" w:color="FF0000"/>
        </w:rPr>
        <w:t>日</w:t>
      </w:r>
      <w:r>
        <w:rPr>
          <w:rFonts w:eastAsia="宋体"/>
          <w:b/>
          <w:bCs/>
          <w:u w:val="thick" w:color="FF0000"/>
        </w:rPr>
        <w:t>14时</w:t>
      </w:r>
      <w:r>
        <w:rPr>
          <w:rFonts w:hint="eastAsia" w:eastAsia="宋体" w:cs="宋体"/>
          <w:kern w:val="0"/>
        </w:rPr>
        <w:t>。</w:t>
      </w:r>
    </w:p>
    <w:p>
      <w:pPr>
        <w:spacing w:line="420" w:lineRule="exact"/>
        <w:ind w:firstLine="480" w:firstLineChars="200"/>
        <w:rPr>
          <w:rFonts w:eastAsia="宋体"/>
          <w:b/>
          <w:bCs/>
        </w:rPr>
      </w:pPr>
      <w:r>
        <w:rPr>
          <w:rFonts w:eastAsia="宋体"/>
        </w:rPr>
        <w:t>2.</w:t>
      </w:r>
      <w:r>
        <w:rPr>
          <w:rFonts w:hint="eastAsia" w:eastAsia="宋体" w:cs="宋体"/>
        </w:rPr>
        <w:t>地点：南通市青年路68号南通市崇川区人民检察院11楼会议室，如有变动另行通知。</w:t>
      </w:r>
    </w:p>
    <w:p>
      <w:pPr>
        <w:snapToGrid w:val="0"/>
        <w:spacing w:line="420" w:lineRule="exact"/>
        <w:ind w:left="-2" w:leftChars="-1" w:firstLine="431"/>
        <w:outlineLvl w:val="1"/>
        <w:rPr>
          <w:rFonts w:eastAsia="宋体"/>
        </w:rPr>
      </w:pPr>
      <w:bookmarkStart w:id="22" w:name="_Toc35393633"/>
      <w:bookmarkStart w:id="23" w:name="_Toc35393802"/>
      <w:bookmarkStart w:id="24" w:name="_Toc28359093"/>
      <w:bookmarkStart w:id="25" w:name="_Toc28359016"/>
      <w:r>
        <w:rPr>
          <w:rFonts w:hint="eastAsia" w:eastAsia="宋体" w:cs="宋体"/>
          <w:b/>
          <w:bCs/>
        </w:rPr>
        <w:t>五、开启</w:t>
      </w:r>
      <w:bookmarkEnd w:id="22"/>
      <w:bookmarkEnd w:id="23"/>
      <w:bookmarkEnd w:id="24"/>
      <w:bookmarkEnd w:id="25"/>
    </w:p>
    <w:p>
      <w:pPr>
        <w:spacing w:line="420" w:lineRule="exact"/>
        <w:ind w:firstLine="480" w:firstLineChars="200"/>
        <w:rPr>
          <w:rFonts w:eastAsia="宋体"/>
          <w:u w:val="single"/>
        </w:rPr>
      </w:pPr>
      <w:bookmarkStart w:id="26" w:name="_Hlk69659387"/>
      <w:r>
        <w:rPr>
          <w:rFonts w:eastAsia="宋体"/>
        </w:rPr>
        <w:t>1.</w:t>
      </w:r>
      <w:r>
        <w:rPr>
          <w:rFonts w:hint="eastAsia" w:eastAsia="宋体" w:cs="宋体"/>
        </w:rPr>
        <w:t>时间：</w:t>
      </w:r>
      <w:r>
        <w:rPr>
          <w:rFonts w:eastAsia="宋体"/>
          <w:b/>
          <w:bCs/>
          <w:u w:val="thick" w:color="FF0000"/>
        </w:rPr>
        <w:t>2024年5月31</w:t>
      </w:r>
      <w:r>
        <w:rPr>
          <w:rFonts w:hint="eastAsia" w:eastAsia="宋体" w:cs="宋体"/>
          <w:b/>
          <w:bCs/>
          <w:u w:val="thick" w:color="FF0000"/>
        </w:rPr>
        <w:t>日</w:t>
      </w:r>
      <w:r>
        <w:rPr>
          <w:rFonts w:eastAsia="宋体"/>
          <w:b/>
          <w:bCs/>
          <w:u w:val="thick" w:color="FF0000"/>
        </w:rPr>
        <w:t>14时</w:t>
      </w:r>
      <w:r>
        <w:rPr>
          <w:rFonts w:hint="eastAsia" w:eastAsia="宋体"/>
          <w:b/>
          <w:bCs/>
          <w:u w:val="thick" w:color="FF0000"/>
        </w:rPr>
        <w:t>整</w:t>
      </w:r>
      <w:r>
        <w:rPr>
          <w:rFonts w:hint="eastAsia" w:eastAsia="宋体" w:cs="宋体"/>
          <w:kern w:val="0"/>
        </w:rPr>
        <w:t>。</w:t>
      </w:r>
    </w:p>
    <w:p>
      <w:pPr>
        <w:spacing w:line="420" w:lineRule="exact"/>
        <w:ind w:firstLine="480" w:firstLineChars="200"/>
        <w:rPr>
          <w:rFonts w:eastAsia="宋体" w:cs="宋体"/>
        </w:rPr>
      </w:pPr>
      <w:r>
        <w:rPr>
          <w:rFonts w:eastAsia="宋体"/>
        </w:rPr>
        <w:t>2.</w:t>
      </w:r>
      <w:r>
        <w:rPr>
          <w:rFonts w:hint="eastAsia" w:eastAsia="宋体" w:cs="宋体"/>
        </w:rPr>
        <w:t>地点：南通市青年路68号南通市崇川区人民检察院11楼会议室，如有变动另行通知。</w:t>
      </w:r>
      <w:bookmarkEnd w:id="21"/>
    </w:p>
    <w:bookmarkEnd w:id="26"/>
    <w:p>
      <w:pPr>
        <w:snapToGrid w:val="0"/>
        <w:spacing w:line="420" w:lineRule="exact"/>
        <w:ind w:left="-2" w:leftChars="-1" w:firstLine="431"/>
        <w:outlineLvl w:val="1"/>
        <w:rPr>
          <w:rFonts w:eastAsia="宋体"/>
        </w:rPr>
      </w:pPr>
      <w:bookmarkStart w:id="27" w:name="_Hlk67483824"/>
      <w:r>
        <w:rPr>
          <w:rFonts w:hint="eastAsia" w:eastAsia="宋体" w:cs="宋体"/>
          <w:b/>
          <w:bCs/>
        </w:rPr>
        <w:t>六、竞争性磋商公告期限</w:t>
      </w:r>
    </w:p>
    <w:p>
      <w:pPr>
        <w:snapToGrid w:val="0"/>
        <w:spacing w:line="420" w:lineRule="exact"/>
        <w:ind w:left="-2" w:leftChars="-1" w:firstLine="431"/>
        <w:rPr>
          <w:rFonts w:eastAsia="宋体"/>
        </w:rPr>
      </w:pPr>
      <w:r>
        <w:rPr>
          <w:rFonts w:hint="eastAsia" w:eastAsia="宋体" w:cs="宋体"/>
        </w:rPr>
        <w:t>自本公告发布之日起</w:t>
      </w:r>
      <w:r>
        <w:rPr>
          <w:rFonts w:eastAsia="宋体"/>
        </w:rPr>
        <w:t>3</w:t>
      </w:r>
      <w:r>
        <w:rPr>
          <w:rFonts w:hint="eastAsia" w:eastAsia="宋体" w:cs="宋体"/>
        </w:rPr>
        <w:t>个工作日。</w:t>
      </w:r>
    </w:p>
    <w:p>
      <w:pPr>
        <w:snapToGrid w:val="0"/>
        <w:spacing w:line="420" w:lineRule="exact"/>
        <w:ind w:left="-2" w:leftChars="-1" w:firstLine="431"/>
        <w:outlineLvl w:val="1"/>
        <w:rPr>
          <w:rFonts w:eastAsia="宋体"/>
        </w:rPr>
      </w:pPr>
      <w:r>
        <w:rPr>
          <w:rFonts w:hint="eastAsia" w:eastAsia="宋体" w:cs="宋体"/>
          <w:b/>
          <w:bCs/>
        </w:rPr>
        <w:t>七、其他补充事宜</w:t>
      </w:r>
      <w:bookmarkStart w:id="28" w:name="_Hlk67575695"/>
    </w:p>
    <w:p>
      <w:pPr>
        <w:snapToGrid w:val="0"/>
        <w:spacing w:line="420" w:lineRule="exact"/>
        <w:ind w:left="-2" w:leftChars="-1" w:firstLine="431"/>
        <w:rPr>
          <w:rFonts w:eastAsia="宋体" w:cs="宋体"/>
        </w:rPr>
      </w:pPr>
      <w:r>
        <w:rPr>
          <w:rFonts w:hint="eastAsia" w:eastAsia="宋体" w:cs="宋体"/>
        </w:rPr>
        <w:t>1.磋商保证金：免收。</w:t>
      </w:r>
    </w:p>
    <w:p>
      <w:pPr>
        <w:snapToGrid w:val="0"/>
        <w:spacing w:line="420" w:lineRule="exact"/>
        <w:ind w:left="-2" w:leftChars="-1" w:firstLine="431"/>
        <w:rPr>
          <w:rFonts w:eastAsia="宋体" w:cs="宋体"/>
        </w:rPr>
      </w:pPr>
      <w:r>
        <w:rPr>
          <w:rFonts w:hint="eastAsia" w:eastAsia="宋体" w:cs="宋体"/>
        </w:rPr>
        <w:t>2.项目开启活动模式：现场参与模式。</w:t>
      </w:r>
    </w:p>
    <w:p>
      <w:pPr>
        <w:snapToGrid w:val="0"/>
        <w:spacing w:line="420" w:lineRule="exact"/>
        <w:ind w:left="-2" w:leftChars="-1" w:firstLine="431"/>
        <w:rPr>
          <w:rFonts w:eastAsia="宋体" w:cs="宋体"/>
        </w:rPr>
      </w:pPr>
      <w:r>
        <w:rPr>
          <w:rFonts w:hint="eastAsia" w:eastAsia="宋体" w:cs="宋体"/>
        </w:rPr>
        <w:t>3.项目演示、样品、答辩等：无。</w:t>
      </w:r>
    </w:p>
    <w:p>
      <w:pPr>
        <w:snapToGrid w:val="0"/>
        <w:spacing w:line="420" w:lineRule="exact"/>
        <w:ind w:left="-2" w:leftChars="-1" w:firstLine="431"/>
        <w:rPr>
          <w:rFonts w:eastAsia="宋体"/>
          <w:b/>
          <w:bCs/>
        </w:rPr>
      </w:pPr>
      <w:r>
        <w:rPr>
          <w:rFonts w:eastAsia="宋体" w:cs="宋体"/>
        </w:rPr>
        <w:t>4.</w:t>
      </w:r>
      <w:r>
        <w:rPr>
          <w:rFonts w:hint="eastAsia" w:eastAsia="宋体" w:cs="宋体"/>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bookmarkEnd w:id="28"/>
    </w:p>
    <w:p>
      <w:pPr>
        <w:snapToGrid w:val="0"/>
        <w:spacing w:line="420" w:lineRule="exact"/>
        <w:ind w:left="-2" w:leftChars="-1" w:firstLine="431"/>
        <w:outlineLvl w:val="1"/>
        <w:rPr>
          <w:rFonts w:eastAsia="宋体"/>
        </w:rPr>
      </w:pPr>
      <w:r>
        <w:rPr>
          <w:rFonts w:hint="eastAsia" w:eastAsia="宋体" w:cs="宋体"/>
          <w:b/>
          <w:bCs/>
        </w:rPr>
        <w:t>八、凡对本次采购提出询问，请按以下方式联系</w:t>
      </w:r>
    </w:p>
    <w:bookmarkEnd w:id="3"/>
    <w:bookmarkEnd w:id="4"/>
    <w:bookmarkEnd w:id="5"/>
    <w:bookmarkEnd w:id="6"/>
    <w:bookmarkEnd w:id="27"/>
    <w:p>
      <w:pPr>
        <w:spacing w:line="420" w:lineRule="exact"/>
        <w:ind w:firstLine="480" w:firstLineChars="200"/>
        <w:rPr>
          <w:rFonts w:eastAsia="宋体"/>
        </w:rPr>
      </w:pPr>
      <w:bookmarkStart w:id="29" w:name="_Hlk131694980"/>
      <w:bookmarkStart w:id="30" w:name="_Toc363573854"/>
      <w:r>
        <w:rPr>
          <w:rFonts w:eastAsia="宋体"/>
        </w:rPr>
        <w:t>1.采购人</w:t>
      </w:r>
    </w:p>
    <w:p>
      <w:pPr>
        <w:spacing w:line="420" w:lineRule="exact"/>
        <w:ind w:firstLine="480" w:firstLineChars="200"/>
        <w:rPr>
          <w:rFonts w:eastAsia="宋体"/>
        </w:rPr>
      </w:pPr>
      <w:r>
        <w:rPr>
          <w:rFonts w:hint="eastAsia" w:eastAsia="宋体"/>
        </w:rPr>
        <w:t>单位：南通市崇川区人民检察院；</w:t>
      </w:r>
    </w:p>
    <w:p>
      <w:pPr>
        <w:spacing w:line="420" w:lineRule="exact"/>
        <w:ind w:firstLine="480" w:firstLineChars="200"/>
        <w:rPr>
          <w:rFonts w:eastAsia="宋体"/>
        </w:rPr>
      </w:pPr>
      <w:r>
        <w:rPr>
          <w:rFonts w:hint="eastAsia" w:eastAsia="宋体"/>
        </w:rPr>
        <w:t>地址：</w:t>
      </w:r>
      <w:bookmarkStart w:id="31" w:name="_Hlk163490123"/>
      <w:r>
        <w:rPr>
          <w:rFonts w:hint="eastAsia" w:eastAsia="宋体"/>
        </w:rPr>
        <w:t>南通市崇川区青年路68号</w:t>
      </w:r>
      <w:bookmarkEnd w:id="31"/>
      <w:r>
        <w:rPr>
          <w:rFonts w:hint="eastAsia" w:eastAsia="宋体"/>
        </w:rPr>
        <w:t>；</w:t>
      </w:r>
    </w:p>
    <w:p>
      <w:pPr>
        <w:spacing w:line="420" w:lineRule="exact"/>
        <w:ind w:firstLine="480" w:firstLineChars="200"/>
        <w:rPr>
          <w:rFonts w:eastAsia="宋体"/>
        </w:rPr>
      </w:pPr>
      <w:r>
        <w:rPr>
          <w:rFonts w:hint="eastAsia" w:eastAsia="宋体"/>
        </w:rPr>
        <w:t>联系人：</w:t>
      </w:r>
      <w:bookmarkStart w:id="32" w:name="_Hlk137725065"/>
      <w:r>
        <w:rPr>
          <w:rFonts w:hint="eastAsia" w:eastAsia="宋体"/>
        </w:rPr>
        <w:t>李萍；电话：0513-55006118</w:t>
      </w:r>
      <w:bookmarkEnd w:id="32"/>
      <w:r>
        <w:rPr>
          <w:rFonts w:hint="eastAsia" w:eastAsia="宋体"/>
        </w:rPr>
        <w:t>。</w:t>
      </w:r>
    </w:p>
    <w:p>
      <w:pPr>
        <w:spacing w:line="420" w:lineRule="exact"/>
        <w:ind w:firstLine="480" w:firstLineChars="200"/>
        <w:rPr>
          <w:rFonts w:eastAsia="宋体"/>
        </w:rPr>
      </w:pPr>
      <w:r>
        <w:rPr>
          <w:rFonts w:eastAsia="宋体"/>
        </w:rPr>
        <w:t>2.采购代理机构</w:t>
      </w:r>
    </w:p>
    <w:p>
      <w:pPr>
        <w:spacing w:line="420" w:lineRule="exact"/>
        <w:ind w:firstLine="480" w:firstLineChars="200"/>
        <w:rPr>
          <w:rFonts w:eastAsia="宋体"/>
        </w:rPr>
      </w:pPr>
      <w:r>
        <w:rPr>
          <w:rFonts w:eastAsia="宋体"/>
        </w:rPr>
        <w:t>单位：南通辉华企业管理咨询有限公司；</w:t>
      </w:r>
    </w:p>
    <w:p>
      <w:pPr>
        <w:spacing w:line="420" w:lineRule="exact"/>
        <w:ind w:firstLine="480" w:firstLineChars="200"/>
        <w:rPr>
          <w:rFonts w:eastAsia="宋体"/>
        </w:rPr>
      </w:pPr>
      <w:r>
        <w:rPr>
          <w:rFonts w:eastAsia="宋体"/>
        </w:rPr>
        <w:t>地址：南通市崇川区光明南路2号江城大厦3幢3层；</w:t>
      </w:r>
    </w:p>
    <w:p>
      <w:pPr>
        <w:spacing w:line="420" w:lineRule="exact"/>
        <w:ind w:firstLine="480" w:firstLineChars="200"/>
        <w:rPr>
          <w:rFonts w:eastAsia="宋体"/>
        </w:rPr>
      </w:pPr>
      <w:r>
        <w:rPr>
          <w:rFonts w:eastAsia="宋体"/>
        </w:rPr>
        <w:t>联系人：戴健秋；联系电话：0513-80100639、18806297798</w:t>
      </w:r>
      <w:r>
        <w:rPr>
          <w:rFonts w:hint="eastAsia" w:eastAsia="宋体"/>
        </w:rPr>
        <w:t>。</w:t>
      </w:r>
    </w:p>
    <w:p>
      <w:pPr>
        <w:spacing w:line="420" w:lineRule="exact"/>
        <w:ind w:firstLine="480" w:firstLineChars="200"/>
        <w:rPr>
          <w:rFonts w:eastAsia="宋体"/>
        </w:rPr>
      </w:pPr>
      <w:r>
        <w:rPr>
          <w:rFonts w:hint="eastAsia" w:eastAsia="宋体"/>
        </w:rPr>
        <w:t>3</w:t>
      </w:r>
      <w:r>
        <w:rPr>
          <w:rFonts w:eastAsia="宋体"/>
        </w:rPr>
        <w:t>.</w:t>
      </w:r>
      <w:r>
        <w:rPr>
          <w:rFonts w:hint="eastAsia" w:eastAsia="宋体"/>
        </w:rPr>
        <w:t>项目联系方式</w:t>
      </w:r>
    </w:p>
    <w:p>
      <w:pPr>
        <w:spacing w:line="420" w:lineRule="exact"/>
        <w:ind w:firstLine="480" w:firstLineChars="200"/>
        <w:rPr>
          <w:rFonts w:eastAsia="宋体" w:cs="宋体"/>
        </w:rPr>
      </w:pPr>
      <w:r>
        <w:rPr>
          <w:rFonts w:eastAsia="宋体"/>
        </w:rPr>
        <w:t>联系人：戴健秋；联系电话：0513-80100639、18806297798</w:t>
      </w:r>
      <w:r>
        <w:rPr>
          <w:rFonts w:hint="eastAsia" w:eastAsia="宋体"/>
        </w:rPr>
        <w:t>。</w:t>
      </w:r>
    </w:p>
    <w:bookmarkEnd w:id="7"/>
    <w:bookmarkEnd w:id="29"/>
    <w:p>
      <w:pPr>
        <w:spacing w:line="420" w:lineRule="exact"/>
        <w:ind w:firstLine="480" w:firstLineChars="200"/>
        <w:rPr>
          <w:rFonts w:eastAsia="宋体" w:cs="宋体"/>
        </w:rPr>
      </w:pPr>
    </w:p>
    <w:p>
      <w:pPr>
        <w:spacing w:line="420" w:lineRule="exact"/>
        <w:ind w:firstLine="480" w:firstLineChars="200"/>
        <w:rPr>
          <w:rFonts w:eastAsia="宋体" w:cs="宋体"/>
        </w:rPr>
      </w:pPr>
    </w:p>
    <w:p>
      <w:pPr>
        <w:spacing w:line="420" w:lineRule="exact"/>
        <w:ind w:firstLine="480" w:firstLineChars="200"/>
        <w:rPr>
          <w:rFonts w:hint="eastAsia" w:eastAsia="宋体" w:cs="宋体"/>
        </w:rPr>
      </w:pPr>
    </w:p>
    <w:p>
      <w:pPr>
        <w:tabs>
          <w:tab w:val="left" w:pos="1050"/>
          <w:tab w:val="left" w:pos="2375"/>
          <w:tab w:val="center" w:pos="4818"/>
          <w:tab w:val="right" w:leader="dot" w:pos="9402"/>
        </w:tabs>
        <w:spacing w:before="240" w:beforeLines="100" w:line="600" w:lineRule="exact"/>
        <w:jc w:val="center"/>
        <w:outlineLvl w:val="0"/>
        <w:rPr>
          <w:rFonts w:eastAsia="宋体"/>
          <w:b/>
          <w:bCs/>
          <w:w w:val="80"/>
          <w:sz w:val="36"/>
          <w:szCs w:val="36"/>
        </w:rPr>
      </w:pPr>
      <w:r>
        <w:rPr>
          <w:rFonts w:hint="eastAsia" w:eastAsia="宋体" w:cs="宋体"/>
          <w:b/>
          <w:bCs/>
          <w:w w:val="80"/>
          <w:sz w:val="36"/>
          <w:szCs w:val="36"/>
        </w:rPr>
        <w:t>第二章</w:t>
      </w:r>
      <w:r>
        <w:rPr>
          <w:rFonts w:eastAsia="宋体"/>
          <w:b/>
          <w:bCs/>
          <w:w w:val="80"/>
          <w:sz w:val="36"/>
          <w:szCs w:val="36"/>
        </w:rPr>
        <w:t xml:space="preserve">  </w:t>
      </w:r>
      <w:r>
        <w:rPr>
          <w:rFonts w:hint="eastAsia" w:eastAsia="宋体" w:cs="宋体"/>
          <w:b/>
          <w:bCs/>
          <w:w w:val="80"/>
          <w:sz w:val="36"/>
          <w:szCs w:val="36"/>
        </w:rPr>
        <w:t>竞争性磋商响应供应商须知</w:t>
      </w:r>
      <w:bookmarkEnd w:id="30"/>
    </w:p>
    <w:p>
      <w:pPr>
        <w:snapToGrid w:val="0"/>
        <w:spacing w:line="420" w:lineRule="exact"/>
        <w:ind w:firstLine="482" w:firstLineChars="200"/>
        <w:outlineLvl w:val="1"/>
        <w:rPr>
          <w:rFonts w:eastAsia="宋体"/>
          <w:b/>
          <w:bCs/>
        </w:rPr>
      </w:pPr>
      <w:r>
        <w:rPr>
          <w:rFonts w:hint="eastAsia" w:eastAsia="宋体" w:cs="宋体"/>
          <w:b/>
          <w:bCs/>
        </w:rPr>
        <w:t>一、说明</w:t>
      </w:r>
    </w:p>
    <w:p>
      <w:pPr>
        <w:snapToGrid w:val="0"/>
        <w:spacing w:line="420" w:lineRule="exact"/>
        <w:ind w:firstLine="480" w:firstLineChars="200"/>
        <w:rPr>
          <w:rFonts w:eastAsia="宋体"/>
        </w:rPr>
      </w:pPr>
      <w:r>
        <w:rPr>
          <w:rFonts w:eastAsia="宋体"/>
        </w:rPr>
        <w:t>1.</w:t>
      </w:r>
      <w:r>
        <w:rPr>
          <w:rFonts w:hint="eastAsia" w:eastAsia="宋体" w:cs="宋体"/>
        </w:rPr>
        <w:t>本竞争性磋商文件仅适用于南通辉华企业管理咨询有限公司组织的竞争性磋商采购活动。</w:t>
      </w:r>
    </w:p>
    <w:p>
      <w:pPr>
        <w:snapToGrid w:val="0"/>
        <w:spacing w:line="420" w:lineRule="exact"/>
        <w:ind w:firstLine="480" w:firstLineChars="200"/>
        <w:rPr>
          <w:rFonts w:eastAsia="宋体"/>
        </w:rPr>
      </w:pPr>
      <w:r>
        <w:rPr>
          <w:rFonts w:eastAsia="宋体"/>
        </w:rPr>
        <w:t>2.</w:t>
      </w:r>
      <w:r>
        <w:rPr>
          <w:rFonts w:hint="eastAsia" w:eastAsia="宋体" w:cs="宋体"/>
        </w:rPr>
        <w:t>本次竞争性磋商采购活动及因本次采购产生的合同受中国法律制约和保护。</w:t>
      </w:r>
    </w:p>
    <w:p>
      <w:pPr>
        <w:snapToGrid w:val="0"/>
        <w:spacing w:line="420" w:lineRule="exact"/>
        <w:ind w:firstLine="480" w:firstLineChars="200"/>
        <w:rPr>
          <w:rFonts w:eastAsia="宋体"/>
        </w:rPr>
      </w:pPr>
      <w:r>
        <w:rPr>
          <w:rFonts w:eastAsia="宋体"/>
        </w:rPr>
        <w:t>3.</w:t>
      </w:r>
      <w:r>
        <w:rPr>
          <w:rFonts w:hint="eastAsia" w:eastAsia="宋体" w:cs="宋体"/>
        </w:rPr>
        <w:t>本竞争性磋商文件的解释权属于本采购代理机构。</w:t>
      </w:r>
    </w:p>
    <w:p>
      <w:pPr>
        <w:snapToGrid w:val="0"/>
        <w:spacing w:line="420" w:lineRule="exact"/>
        <w:ind w:firstLine="480" w:firstLineChars="200"/>
        <w:rPr>
          <w:rFonts w:eastAsia="宋体"/>
        </w:rPr>
      </w:pPr>
      <w:r>
        <w:rPr>
          <w:rFonts w:eastAsia="宋体"/>
        </w:rPr>
        <w:t>4.</w:t>
      </w:r>
      <w:r>
        <w:rPr>
          <w:rFonts w:hint="eastAsia" w:eastAsia="宋体" w:cs="宋体"/>
        </w:rPr>
        <w:t>供应商在知道或应当知道本项目磋商公告及竞争性磋商文件中的所有内容：如内容或页码短缺、资格要求和技术参数出现倾向性或排他性等表述的，应当在获取采购文件或者采购文件公告期限届满之日起</w:t>
      </w:r>
      <w:r>
        <w:rPr>
          <w:rFonts w:eastAsia="宋体"/>
        </w:rPr>
        <w:t>7</w:t>
      </w:r>
      <w:r>
        <w:rPr>
          <w:rFonts w:hint="eastAsia" w:eastAsia="宋体" w:cs="宋体"/>
        </w:rPr>
        <w:t>个工作日内提出质疑；未提出或是未在规定期间内提出质疑的视作供应商接受本项目磋商公告及竞争性磋商文件中的全部内容；供应商不得在招标活动期间及招标结束后针对本项目磋商公告及竞争性磋商文件中的所有内容提出质疑事项。非书面形式的不作为日后质疑提出的依据。</w:t>
      </w:r>
    </w:p>
    <w:p>
      <w:pPr>
        <w:snapToGrid w:val="0"/>
        <w:spacing w:line="420" w:lineRule="exact"/>
        <w:ind w:firstLine="480" w:firstLineChars="200"/>
        <w:rPr>
          <w:rFonts w:eastAsia="宋体"/>
        </w:rPr>
      </w:pPr>
      <w:r>
        <w:rPr>
          <w:rFonts w:eastAsia="宋体"/>
        </w:rPr>
        <w:t>5.</w:t>
      </w:r>
      <w:r>
        <w:rPr>
          <w:rFonts w:hint="eastAsia" w:eastAsia="宋体" w:cs="宋体"/>
        </w:rPr>
        <w:t>供应商应认真审阅本竞争性磋商文件中的所有事项、格式、条款和规范要求等，如果供应商没有按照竞争性磋商文件要求提交竞争性磋商响应文件，或者竞争性磋商响应文件没有对竞争性磋商文件做出实质性响应，有可能被拒绝参与磋商。</w:t>
      </w:r>
    </w:p>
    <w:p>
      <w:pPr>
        <w:snapToGrid w:val="0"/>
        <w:spacing w:line="420" w:lineRule="exact"/>
        <w:ind w:firstLine="480" w:firstLineChars="200"/>
        <w:rPr>
          <w:rFonts w:eastAsia="宋体"/>
        </w:rPr>
      </w:pPr>
      <w:bookmarkStart w:id="33" w:name="_Hlk70285539"/>
      <w:r>
        <w:rPr>
          <w:rFonts w:eastAsia="宋体"/>
        </w:rPr>
        <w:t>6.</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pPr>
        <w:snapToGrid w:val="0"/>
        <w:spacing w:line="420" w:lineRule="exact"/>
        <w:ind w:firstLine="480" w:firstLineChars="200"/>
        <w:rPr>
          <w:rFonts w:eastAsia="宋体"/>
        </w:rPr>
      </w:pPr>
      <w:r>
        <w:rPr>
          <w:rFonts w:eastAsia="宋体"/>
        </w:rPr>
        <w:t>7.</w:t>
      </w:r>
      <w:r>
        <w:rPr>
          <w:rFonts w:hint="eastAsia" w:eastAsia="宋体" w:cs="宋体"/>
        </w:rPr>
        <w:t>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rPr>
          <w:rFonts w:eastAsia="宋体"/>
        </w:rPr>
      </w:pPr>
      <w:r>
        <w:rPr>
          <w:rFonts w:eastAsia="宋体"/>
        </w:rPr>
        <w:t>8.</w:t>
      </w:r>
      <w:r>
        <w:rPr>
          <w:rFonts w:hint="eastAsia" w:eastAsia="宋体" w:cs="宋体"/>
        </w:rPr>
        <w:t>供应商应认真对照资格要求，如不符合要求，无意或故意参与竞争性磋商响应的，所产生的一切后果由供应商承担。若竞争性磋商响应供应商提供虚假材料的，将作无效响应处理，并报财政部门将其列入政府采购黑名单，视情公布在南通市崇川区人民政府网。</w:t>
      </w:r>
    </w:p>
    <w:p>
      <w:pPr>
        <w:snapToGrid w:val="0"/>
        <w:spacing w:line="420" w:lineRule="exact"/>
        <w:ind w:firstLine="480" w:firstLineChars="200"/>
        <w:rPr>
          <w:rFonts w:eastAsia="宋体"/>
        </w:rPr>
      </w:pPr>
      <w:r>
        <w:rPr>
          <w:rFonts w:eastAsia="宋体"/>
        </w:rPr>
        <w:t>9.</w:t>
      </w:r>
      <w:r>
        <w:rPr>
          <w:rFonts w:hint="eastAsia" w:eastAsia="宋体" w:cs="宋体"/>
        </w:rPr>
        <w:t>非招标人原因中标人放弃中标资格的，报财政部门将其列入政府采购黑名单，视情公布在南通市崇川区人民政府网。</w:t>
      </w:r>
    </w:p>
    <w:p>
      <w:pPr>
        <w:snapToGrid w:val="0"/>
        <w:spacing w:line="420" w:lineRule="exact"/>
        <w:ind w:firstLine="480" w:firstLineChars="200"/>
        <w:rPr>
          <w:rFonts w:eastAsia="宋体" w:cs="宋体"/>
        </w:rPr>
      </w:pPr>
      <w:r>
        <w:rPr>
          <w:rFonts w:eastAsia="宋体"/>
        </w:rPr>
        <w:t>10.</w:t>
      </w:r>
      <w:r>
        <w:rPr>
          <w:rFonts w:hint="eastAsia" w:eastAsia="宋体" w:cs="宋体"/>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bookmarkEnd w:id="33"/>
    <w:p>
      <w:pPr>
        <w:snapToGrid w:val="0"/>
        <w:spacing w:line="420" w:lineRule="exact"/>
        <w:ind w:firstLine="482" w:firstLineChars="200"/>
        <w:outlineLvl w:val="1"/>
        <w:rPr>
          <w:rFonts w:eastAsia="宋体"/>
        </w:rPr>
      </w:pPr>
      <w:r>
        <w:rPr>
          <w:rFonts w:hint="eastAsia" w:eastAsia="宋体" w:cs="宋体"/>
          <w:b/>
          <w:bCs/>
        </w:rPr>
        <w:t>二、词语释义</w:t>
      </w:r>
    </w:p>
    <w:p>
      <w:pPr>
        <w:snapToGrid w:val="0"/>
        <w:spacing w:line="420" w:lineRule="exact"/>
        <w:ind w:firstLine="480" w:firstLineChars="200"/>
        <w:rPr>
          <w:rFonts w:eastAsia="宋体"/>
        </w:rPr>
      </w:pPr>
      <w:r>
        <w:rPr>
          <w:rFonts w:eastAsia="宋体"/>
        </w:rPr>
        <w:t>1.</w:t>
      </w:r>
      <w:r>
        <w:rPr>
          <w:rFonts w:hint="eastAsia" w:eastAsia="宋体"/>
        </w:rPr>
        <w:t>采购代理机构：在委托人授权范围内具体组织实施招标活动的组织机构。</w:t>
      </w:r>
    </w:p>
    <w:p>
      <w:pPr>
        <w:snapToGrid w:val="0"/>
        <w:spacing w:line="420" w:lineRule="exact"/>
        <w:ind w:firstLine="480" w:firstLineChars="200"/>
        <w:rPr>
          <w:rFonts w:eastAsia="宋体"/>
        </w:rPr>
      </w:pPr>
      <w:r>
        <w:rPr>
          <w:rFonts w:eastAsia="宋体"/>
        </w:rPr>
        <w:t>2.</w:t>
      </w:r>
      <w:r>
        <w:rPr>
          <w:rFonts w:hint="eastAsia" w:eastAsia="宋体"/>
        </w:rPr>
        <w:t>供应商：参加本磋商项目竞争的法人、其他组织或自然人。</w:t>
      </w:r>
    </w:p>
    <w:p>
      <w:pPr>
        <w:snapToGrid w:val="0"/>
        <w:spacing w:line="420" w:lineRule="exact"/>
        <w:ind w:firstLine="480" w:firstLineChars="200"/>
        <w:rPr>
          <w:rFonts w:eastAsia="宋体"/>
        </w:rPr>
      </w:pPr>
      <w:r>
        <w:rPr>
          <w:rFonts w:eastAsia="宋体"/>
        </w:rPr>
        <w:t>3.</w:t>
      </w:r>
      <w:r>
        <w:rPr>
          <w:rFonts w:hint="eastAsia" w:eastAsia="宋体"/>
        </w:rPr>
        <w:t>响应：供应商根据采购单位发布的竞争性磋商文件，编制竞争性磋商响应文件并按规定参加磋商采购活动的行为。</w:t>
      </w:r>
    </w:p>
    <w:p>
      <w:pPr>
        <w:snapToGrid w:val="0"/>
        <w:spacing w:line="420" w:lineRule="exact"/>
        <w:ind w:firstLine="480" w:firstLineChars="200"/>
        <w:rPr>
          <w:rFonts w:eastAsia="宋体"/>
        </w:rPr>
      </w:pPr>
      <w:r>
        <w:rPr>
          <w:rFonts w:eastAsia="宋体"/>
        </w:rPr>
        <w:t>4.</w:t>
      </w:r>
      <w:r>
        <w:rPr>
          <w:rFonts w:hint="eastAsia" w:eastAsia="宋体"/>
        </w:rPr>
        <w:t>合同：采供双方根据采购文件和成交供应商</w:t>
      </w:r>
      <w:r>
        <w:rPr>
          <w:rFonts w:hint="eastAsia" w:eastAsia="宋体"/>
          <w:b/>
          <w:bCs/>
        </w:rPr>
        <w:t>（以下称成交人）</w:t>
      </w:r>
      <w:r>
        <w:rPr>
          <w:rFonts w:hint="eastAsia" w:eastAsia="宋体"/>
        </w:rPr>
        <w:t>的竞争性磋商响应文件及成交通知书规定的内容，而签署的以书面形式所达成的协议，包括所有的附件、附录和构成协议的所有文件。</w:t>
      </w:r>
    </w:p>
    <w:p>
      <w:pPr>
        <w:snapToGrid w:val="0"/>
        <w:spacing w:line="420" w:lineRule="exact"/>
        <w:ind w:firstLine="480" w:firstLineChars="200"/>
        <w:rPr>
          <w:rFonts w:eastAsia="宋体"/>
        </w:rPr>
      </w:pPr>
      <w:r>
        <w:rPr>
          <w:rFonts w:eastAsia="宋体"/>
        </w:rPr>
        <w:t>5.</w:t>
      </w:r>
      <w:r>
        <w:rPr>
          <w:rFonts w:hint="eastAsia" w:eastAsia="宋体"/>
        </w:rPr>
        <w:t>甲方(采购方)：合同中明确规定的实际购买货物和服务的国家机关、事业单位、团体组织。</w:t>
      </w:r>
    </w:p>
    <w:p>
      <w:pPr>
        <w:snapToGrid w:val="0"/>
        <w:spacing w:line="420" w:lineRule="exact"/>
        <w:ind w:firstLine="480" w:firstLineChars="200"/>
        <w:rPr>
          <w:rFonts w:eastAsia="宋体"/>
        </w:rPr>
      </w:pPr>
      <w:r>
        <w:rPr>
          <w:rFonts w:eastAsia="宋体"/>
        </w:rPr>
        <w:t>6.</w:t>
      </w:r>
      <w:r>
        <w:rPr>
          <w:rFonts w:hint="eastAsia" w:eastAsia="宋体"/>
        </w:rPr>
        <w:t>乙方(供应商)：合同中规定的向采购方提供货物或服务的法人、其他组织或自然人。</w:t>
      </w:r>
    </w:p>
    <w:p>
      <w:pPr>
        <w:snapToGrid w:val="0"/>
        <w:spacing w:line="420" w:lineRule="exact"/>
        <w:ind w:firstLine="480" w:firstLineChars="200"/>
        <w:rPr>
          <w:rFonts w:eastAsia="宋体"/>
        </w:rPr>
      </w:pPr>
      <w:r>
        <w:rPr>
          <w:rFonts w:eastAsia="宋体"/>
        </w:rPr>
        <w:t>7.</w:t>
      </w:r>
      <w:r>
        <w:rPr>
          <w:rFonts w:hint="eastAsia" w:eastAsia="宋体"/>
        </w:rPr>
        <w:t>货物：系指成交人按本采购文件要求规定的，应向采购人提供的一切设备、备品、备件、工具、手册及其它相关技术资料、材料等。</w:t>
      </w:r>
    </w:p>
    <w:p>
      <w:pPr>
        <w:snapToGrid w:val="0"/>
        <w:spacing w:line="420" w:lineRule="exact"/>
        <w:ind w:firstLine="480" w:firstLineChars="200"/>
        <w:rPr>
          <w:rFonts w:eastAsia="宋体"/>
        </w:rPr>
      </w:pPr>
      <w:r>
        <w:rPr>
          <w:rFonts w:eastAsia="宋体"/>
        </w:rPr>
        <w:t>8.</w:t>
      </w:r>
      <w:r>
        <w:rPr>
          <w:rFonts w:hint="eastAsia" w:eastAsia="宋体"/>
        </w:rPr>
        <w:t>伴随服务：根据合同规定乙方应承担的与提供货物或服务有关的辅助服务，比如方案设计、建设实施、运输、保险、安装、调试、提供技术援助、培训、配合措施、维修响应及合同中规定乙方应承担的其它义务。</w:t>
      </w:r>
    </w:p>
    <w:p>
      <w:pPr>
        <w:snapToGrid w:val="0"/>
        <w:spacing w:line="420" w:lineRule="exact"/>
        <w:ind w:firstLine="480" w:firstLineChars="200"/>
        <w:rPr>
          <w:rFonts w:eastAsia="宋体"/>
        </w:rPr>
      </w:pPr>
      <w:r>
        <w:rPr>
          <w:rFonts w:eastAsia="宋体"/>
        </w:rPr>
        <w:t>9.</w:t>
      </w:r>
      <w:r>
        <w:rPr>
          <w:rFonts w:hint="eastAsia" w:eastAsia="宋体"/>
        </w:rPr>
        <w:t>天:日历日；工作日：指排除国家法定节假日、休息日外的其余日历日；时间：除特别说明，均指北京时间。</w:t>
      </w:r>
    </w:p>
    <w:p>
      <w:pPr>
        <w:snapToGrid w:val="0"/>
        <w:spacing w:line="420" w:lineRule="exact"/>
        <w:ind w:firstLine="480" w:firstLineChars="200"/>
        <w:rPr>
          <w:rFonts w:eastAsia="宋体"/>
        </w:rPr>
      </w:pPr>
      <w:r>
        <w:rPr>
          <w:rFonts w:eastAsia="宋体"/>
        </w:rPr>
        <w:t>10.</w:t>
      </w:r>
      <w:r>
        <w:rPr>
          <w:rFonts w:hint="eastAsia" w:eastAsia="宋体"/>
        </w:rPr>
        <w:t>交货（服务）地点：合同中明确约定供方提交货物或服务的最终到达地点。</w:t>
      </w:r>
    </w:p>
    <w:p>
      <w:pPr>
        <w:snapToGrid w:val="0"/>
        <w:spacing w:line="420" w:lineRule="exact"/>
        <w:ind w:firstLine="480" w:firstLineChars="200"/>
        <w:rPr>
          <w:rFonts w:eastAsia="宋体"/>
        </w:rPr>
      </w:pPr>
      <w:r>
        <w:rPr>
          <w:rFonts w:eastAsia="宋体"/>
        </w:rPr>
        <w:t>11.</w:t>
      </w:r>
      <w:r>
        <w:rPr>
          <w:rFonts w:hint="eastAsia" w:eastAsia="宋体"/>
        </w:rPr>
        <w:t>合同价款：根据合同规定，乙方在正确地履行合同义务后甲方应支付乙方的价款。</w:t>
      </w:r>
    </w:p>
    <w:p>
      <w:pPr>
        <w:snapToGrid w:val="0"/>
        <w:spacing w:line="420" w:lineRule="exact"/>
        <w:ind w:firstLine="480" w:firstLineChars="200"/>
        <w:rPr>
          <w:rFonts w:eastAsia="宋体"/>
        </w:rPr>
      </w:pPr>
      <w:r>
        <w:rPr>
          <w:rFonts w:eastAsia="宋体"/>
        </w:rPr>
        <w:t>12.</w:t>
      </w:r>
      <w:r>
        <w:rPr>
          <w:rFonts w:hint="eastAsia" w:eastAsia="宋体"/>
        </w:rPr>
        <w:t>产地：货物开采、生长、生产、最终制造、加工或提供服务的来源地。</w:t>
      </w:r>
    </w:p>
    <w:p>
      <w:pPr>
        <w:snapToGrid w:val="0"/>
        <w:spacing w:line="420" w:lineRule="exact"/>
        <w:ind w:firstLine="480" w:firstLineChars="200"/>
        <w:rPr>
          <w:rFonts w:eastAsia="宋体"/>
        </w:rPr>
      </w:pPr>
      <w:r>
        <w:rPr>
          <w:rFonts w:eastAsia="宋体"/>
        </w:rPr>
        <w:t>13.</w:t>
      </w:r>
      <w:r>
        <w:rPr>
          <w:rFonts w:hint="eastAsia" w:eastAsia="宋体"/>
        </w:rPr>
        <w:t>不可抗力：不能预见、不能避免并且不能克服的客观情况。</w:t>
      </w:r>
    </w:p>
    <w:p>
      <w:pPr>
        <w:snapToGrid w:val="0"/>
        <w:spacing w:line="420" w:lineRule="exact"/>
        <w:ind w:firstLine="480" w:firstLineChars="200"/>
        <w:rPr>
          <w:rFonts w:eastAsia="宋体"/>
        </w:rPr>
      </w:pPr>
      <w:r>
        <w:rPr>
          <w:rFonts w:eastAsia="宋体"/>
        </w:rPr>
        <w:t>14.</w:t>
      </w:r>
      <w:r>
        <w:rPr>
          <w:rFonts w:hint="eastAsia" w:eastAsia="宋体"/>
        </w:rPr>
        <w:t>实质响应：满足有关本次采购标的、数量、质量、价款或者报酬、履行期限、履行地点和方式、违约责任和解决争议方法等招标文件规定的一切要求。</w:t>
      </w:r>
    </w:p>
    <w:p>
      <w:pPr>
        <w:snapToGrid w:val="0"/>
        <w:spacing w:line="420" w:lineRule="exact"/>
        <w:ind w:firstLine="480" w:firstLineChars="200"/>
        <w:rPr>
          <w:rFonts w:eastAsia="宋体"/>
        </w:rPr>
      </w:pPr>
      <w:r>
        <w:rPr>
          <w:rFonts w:eastAsia="宋体"/>
        </w:rPr>
        <w:t>15.</w:t>
      </w:r>
      <w:r>
        <w:rPr>
          <w:rFonts w:hint="eastAsia" w:eastAsia="宋体"/>
        </w:rPr>
        <w:t>进口产品、进口件：通过中国海关报关验放进入中国境内且产自关境外的产品。</w:t>
      </w:r>
    </w:p>
    <w:p>
      <w:pPr>
        <w:snapToGrid w:val="0"/>
        <w:spacing w:line="420" w:lineRule="exact"/>
        <w:ind w:firstLine="480" w:firstLineChars="200"/>
        <w:rPr>
          <w:rFonts w:eastAsia="宋体"/>
        </w:rPr>
      </w:pPr>
      <w:r>
        <w:rPr>
          <w:rFonts w:eastAsia="宋体"/>
        </w:rPr>
        <w:t>16.</w:t>
      </w:r>
      <w:r>
        <w:rPr>
          <w:rFonts w:hint="eastAsia" w:eastAsia="宋体"/>
        </w:rPr>
        <w:t>书面形式：指书面文字、合同书、信件和传真等可以有形地表现所载内容的形式。</w:t>
      </w:r>
    </w:p>
    <w:p>
      <w:pPr>
        <w:snapToGrid w:val="0"/>
        <w:spacing w:line="420" w:lineRule="exact"/>
        <w:ind w:firstLine="480" w:firstLineChars="200"/>
        <w:rPr>
          <w:rFonts w:eastAsia="宋体"/>
        </w:rPr>
      </w:pPr>
      <w:r>
        <w:rPr>
          <w:rFonts w:eastAsia="宋体"/>
        </w:rPr>
        <w:t>17.</w:t>
      </w:r>
      <w:r>
        <w:rPr>
          <w:rFonts w:hint="eastAsia" w:eastAsia="宋体"/>
        </w:rPr>
        <w:t>知识产权：指专利权、商标权、著作权等无形财产专有权的统称。</w:t>
      </w:r>
    </w:p>
    <w:p>
      <w:pPr>
        <w:snapToGrid w:val="0"/>
        <w:spacing w:line="420" w:lineRule="exact"/>
        <w:ind w:firstLine="480" w:firstLineChars="200"/>
        <w:rPr>
          <w:rFonts w:eastAsia="宋体"/>
        </w:rPr>
      </w:pPr>
      <w:r>
        <w:rPr>
          <w:rFonts w:eastAsia="宋体"/>
        </w:rPr>
        <w:t>18.</w:t>
      </w:r>
      <w:r>
        <w:rPr>
          <w:rFonts w:hint="eastAsia" w:eastAsia="宋体"/>
        </w:rPr>
        <w:t>损失：指合同一方因不履行合同义务而遭致另一方及第三方的各种损失及损害的费用，还包括但不限于守约方为减轻损害或维护权利而需支付的各种调查费用，差（车）旅费用、律师费用等</w:t>
      </w:r>
      <w:r>
        <w:rPr>
          <w:rFonts w:hint="eastAsia" w:eastAsia="宋体" w:cs="宋体"/>
        </w:rPr>
        <w:t>。</w:t>
      </w:r>
    </w:p>
    <w:p>
      <w:pPr>
        <w:snapToGrid w:val="0"/>
        <w:spacing w:line="420" w:lineRule="exact"/>
        <w:ind w:firstLine="482" w:firstLineChars="200"/>
        <w:outlineLvl w:val="1"/>
        <w:rPr>
          <w:rFonts w:eastAsia="宋体"/>
        </w:rPr>
      </w:pPr>
      <w:r>
        <w:rPr>
          <w:rFonts w:hint="eastAsia" w:eastAsia="宋体" w:cs="宋体"/>
          <w:b/>
          <w:bCs/>
        </w:rPr>
        <w:t>三、项目涉及到的现场勘察</w:t>
      </w:r>
      <w:bookmarkStart w:id="34" w:name="_Hlk69742375"/>
    </w:p>
    <w:p>
      <w:pPr>
        <w:snapToGrid w:val="0"/>
        <w:spacing w:line="420" w:lineRule="exact"/>
        <w:ind w:firstLine="480" w:firstLineChars="200"/>
        <w:rPr>
          <w:rFonts w:eastAsia="宋体"/>
        </w:rPr>
      </w:pPr>
      <w:r>
        <w:rPr>
          <w:rFonts w:hint="eastAsia" w:eastAsia="宋体"/>
        </w:rPr>
        <w:t>1</w:t>
      </w:r>
      <w:r>
        <w:rPr>
          <w:rFonts w:eastAsia="宋体"/>
        </w:rPr>
        <w:t>.采购文件所提供的项目相关数据仅做参考，根据自身需要，供应商可在响应文件递交日前自行实地察看项目实施场地相关情况并做好测量工作。有关现场和周围环境进行勘察，以获取编制响应文件所需的信息。勘察现场如有费用产生，由供应商自行承担。</w:t>
      </w:r>
    </w:p>
    <w:p>
      <w:pPr>
        <w:snapToGrid w:val="0"/>
        <w:spacing w:line="420" w:lineRule="exact"/>
        <w:ind w:firstLine="480" w:firstLineChars="200"/>
        <w:rPr>
          <w:rFonts w:eastAsia="宋体"/>
        </w:rPr>
      </w:pPr>
      <w:r>
        <w:rPr>
          <w:rFonts w:hint="eastAsia" w:eastAsia="宋体"/>
        </w:rPr>
        <w:t>2</w:t>
      </w:r>
      <w:r>
        <w:rPr>
          <w:rFonts w:eastAsia="宋体"/>
        </w:rPr>
        <w:t>.采购人向供应商提供有关现场的资料和数据，是采购人现有的并认为能使供应商可利用的资料。采购人对供应商由此而做出的推论、理解和结论概不负责。</w:t>
      </w:r>
    </w:p>
    <w:p>
      <w:pPr>
        <w:snapToGrid w:val="0"/>
        <w:spacing w:line="420" w:lineRule="exact"/>
        <w:ind w:firstLine="480" w:firstLineChars="200"/>
        <w:rPr>
          <w:rFonts w:eastAsia="宋体"/>
        </w:rPr>
      </w:pPr>
      <w:r>
        <w:rPr>
          <w:rFonts w:hint="eastAsia" w:eastAsia="宋体"/>
        </w:rPr>
        <w:t>3</w:t>
      </w:r>
      <w:r>
        <w:rPr>
          <w:rFonts w:eastAsia="宋体"/>
        </w:rPr>
        <w:t>.潜在供应商为响应本项目而勘察项目现场，但不得因此使采购人承担有关的责任和蒙受损失。供应商须承担勘察现场而带来的一切责任及风险。</w:t>
      </w:r>
    </w:p>
    <w:p>
      <w:pPr>
        <w:snapToGrid w:val="0"/>
        <w:spacing w:line="420" w:lineRule="exact"/>
        <w:ind w:firstLine="480" w:firstLineChars="200"/>
        <w:rPr>
          <w:rFonts w:eastAsia="宋体"/>
        </w:rPr>
      </w:pPr>
      <w:r>
        <w:rPr>
          <w:rFonts w:hint="eastAsia" w:eastAsia="宋体"/>
        </w:rPr>
        <w:t>4</w:t>
      </w:r>
      <w:r>
        <w:rPr>
          <w:rFonts w:eastAsia="宋体"/>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pPr>
        <w:snapToGrid w:val="0"/>
        <w:spacing w:line="420" w:lineRule="exact"/>
        <w:ind w:firstLine="480" w:firstLineChars="200"/>
        <w:rPr>
          <w:rFonts w:eastAsia="宋体"/>
        </w:rPr>
      </w:pPr>
      <w:r>
        <w:rPr>
          <w:rFonts w:hint="eastAsia" w:eastAsia="宋体"/>
        </w:rPr>
        <w:t>5</w:t>
      </w:r>
      <w:r>
        <w:rPr>
          <w:rFonts w:eastAsia="宋体"/>
        </w:rPr>
        <w:t>.</w:t>
      </w:r>
      <w:r>
        <w:rPr>
          <w:rFonts w:eastAsia="宋体"/>
          <w:u w:val="thick" w:color="FF0000"/>
        </w:rPr>
        <w:t>勘察现场的联系人详见本</w:t>
      </w:r>
      <w:r>
        <w:rPr>
          <w:rFonts w:hint="eastAsia" w:eastAsia="宋体"/>
          <w:u w:val="thick" w:color="FF0000"/>
        </w:rPr>
        <w:t>采购</w:t>
      </w:r>
      <w:r>
        <w:rPr>
          <w:rFonts w:eastAsia="宋体"/>
          <w:u w:val="thick" w:color="FF0000"/>
        </w:rPr>
        <w:t>文件第一章第</w:t>
      </w:r>
      <w:r>
        <w:rPr>
          <w:rFonts w:hint="eastAsia" w:eastAsia="宋体"/>
          <w:u w:val="thick" w:color="FF0000"/>
        </w:rPr>
        <w:t>八</w:t>
      </w:r>
      <w:r>
        <w:rPr>
          <w:rFonts w:eastAsia="宋体"/>
          <w:u w:val="thick" w:color="FF0000"/>
        </w:rPr>
        <w:t>条中的采购人</w:t>
      </w:r>
      <w:r>
        <w:rPr>
          <w:rFonts w:hint="eastAsia" w:eastAsia="宋体"/>
          <w:u w:val="thick" w:color="FF0000"/>
        </w:rPr>
        <w:t>信息</w:t>
      </w:r>
      <w:r>
        <w:rPr>
          <w:rFonts w:eastAsia="宋体"/>
        </w:rPr>
        <w:t>。</w:t>
      </w:r>
    </w:p>
    <w:bookmarkEnd w:id="34"/>
    <w:p>
      <w:pPr>
        <w:snapToGrid w:val="0"/>
        <w:spacing w:line="420" w:lineRule="exact"/>
        <w:ind w:firstLine="482" w:firstLineChars="200"/>
        <w:outlineLvl w:val="1"/>
        <w:rPr>
          <w:rFonts w:eastAsia="宋体"/>
          <w:b/>
          <w:bCs/>
        </w:rPr>
      </w:pPr>
      <w:r>
        <w:rPr>
          <w:rFonts w:hint="eastAsia" w:eastAsia="宋体" w:cs="宋体"/>
          <w:b/>
          <w:bCs/>
        </w:rPr>
        <w:t>四、竞争性磋商文件的澄清、修改、答疑</w:t>
      </w:r>
    </w:p>
    <w:p>
      <w:pPr>
        <w:snapToGrid w:val="0"/>
        <w:spacing w:line="420" w:lineRule="exact"/>
        <w:ind w:firstLine="480" w:firstLineChars="200"/>
        <w:rPr>
          <w:rFonts w:eastAsia="宋体"/>
        </w:rPr>
      </w:pPr>
      <w:r>
        <w:rPr>
          <w:rFonts w:eastAsia="宋体"/>
        </w:rPr>
        <w:t>1.</w:t>
      </w:r>
      <w:r>
        <w:rPr>
          <w:rFonts w:hint="eastAsia" w:eastAsia="宋体" w:cs="宋体"/>
        </w:rPr>
        <w:t>采购代理机构有权对发出的竞争性磋商文件进行必要的澄清或修改。</w:t>
      </w:r>
    </w:p>
    <w:p>
      <w:pPr>
        <w:snapToGrid w:val="0"/>
        <w:spacing w:line="420" w:lineRule="exact"/>
        <w:ind w:firstLine="480" w:firstLineChars="200"/>
        <w:rPr>
          <w:rFonts w:eastAsia="宋体"/>
        </w:rPr>
      </w:pPr>
      <w:r>
        <w:rPr>
          <w:rFonts w:eastAsia="宋体"/>
        </w:rPr>
        <w:t>2.</w:t>
      </w:r>
      <w:r>
        <w:rPr>
          <w:rFonts w:hint="eastAsia" w:eastAsia="宋体" w:cs="宋体"/>
        </w:rPr>
        <w:t>凡涉及竞争性磋商文件的澄清或修改，均以采购代理机构在</w:t>
      </w:r>
      <w:r>
        <w:rPr>
          <w:rFonts w:hint="eastAsia" w:eastAsia="宋体" w:cs="宋体"/>
          <w:kern w:val="0"/>
        </w:rPr>
        <w:t>“南通市崇川区人民检察院网http://ntcc.jsjc.gov.cn/通知公告栏”栏内</w:t>
      </w:r>
      <w:r>
        <w:rPr>
          <w:rFonts w:hint="eastAsia" w:eastAsia="宋体" w:cs="宋体"/>
        </w:rPr>
        <w:t>发布的信息为准。</w:t>
      </w:r>
    </w:p>
    <w:p>
      <w:pPr>
        <w:snapToGrid w:val="0"/>
        <w:spacing w:line="420" w:lineRule="exact"/>
        <w:ind w:firstLine="480" w:firstLineChars="200"/>
        <w:rPr>
          <w:rFonts w:eastAsia="宋体"/>
        </w:rPr>
      </w:pPr>
      <w:r>
        <w:rPr>
          <w:rFonts w:eastAsia="宋体"/>
        </w:rPr>
        <w:t>3.</w:t>
      </w:r>
      <w:r>
        <w:rPr>
          <w:rFonts w:hint="eastAsia" w:eastAsia="宋体" w:cs="宋体"/>
        </w:rPr>
        <w:t>采购代理机构对竞争性磋商文件的澄清或修改，将构成本项目采购文件的一部分，对供应商具有约束力。</w:t>
      </w:r>
    </w:p>
    <w:p>
      <w:pPr>
        <w:snapToGrid w:val="0"/>
        <w:spacing w:line="420" w:lineRule="exact"/>
        <w:ind w:firstLine="480" w:firstLineChars="200"/>
        <w:rPr>
          <w:rFonts w:eastAsia="宋体"/>
        </w:rPr>
      </w:pPr>
      <w:r>
        <w:rPr>
          <w:rFonts w:eastAsia="宋体"/>
        </w:rPr>
        <w:t>4.</w:t>
      </w:r>
      <w:bookmarkStart w:id="35" w:name="_Hlk70498510"/>
      <w:r>
        <w:rPr>
          <w:rFonts w:hint="eastAsia" w:eastAsia="宋体" w:cs="宋体"/>
        </w:rPr>
        <w:t>澄清或修改的内容可能影响到响应文件编制的，采购代理机构将在首次提交竞争性磋商响应文件截止日</w:t>
      </w:r>
      <w:r>
        <w:rPr>
          <w:rFonts w:eastAsia="宋体"/>
        </w:rPr>
        <w:t>5</w:t>
      </w:r>
      <w:r>
        <w:rPr>
          <w:rFonts w:hint="eastAsia" w:eastAsia="宋体" w:cs="宋体"/>
        </w:rPr>
        <w:t>天前，发布澄清或修改的更正公告。不足</w:t>
      </w:r>
      <w:r>
        <w:rPr>
          <w:rFonts w:eastAsia="宋体"/>
        </w:rPr>
        <w:t>5</w:t>
      </w:r>
      <w:r>
        <w:rPr>
          <w:rFonts w:hint="eastAsia" w:eastAsia="宋体" w:cs="宋体"/>
        </w:rPr>
        <w:t>日的，应当顺延首次提交竞争性磋商响应文件截止之日。</w:t>
      </w:r>
      <w:bookmarkEnd w:id="35"/>
    </w:p>
    <w:p>
      <w:pPr>
        <w:snapToGrid w:val="0"/>
        <w:spacing w:line="420" w:lineRule="exact"/>
        <w:ind w:firstLine="480" w:firstLineChars="200"/>
        <w:rPr>
          <w:rFonts w:eastAsia="宋体"/>
        </w:rPr>
      </w:pPr>
      <w:r>
        <w:rPr>
          <w:rFonts w:eastAsia="宋体"/>
        </w:rPr>
        <w:t>5.</w:t>
      </w:r>
      <w:r>
        <w:rPr>
          <w:rFonts w:hint="eastAsia" w:eastAsia="宋体" w:cs="宋体"/>
        </w:rPr>
        <w:t>除非采购代理机构以书面、公告的形式对竞争性磋商文件做出澄清、修改并通知到供应商，供应商对涉及竞争性磋商文件的任何推论、理解和结论所造成的结果，均由供应商自负。</w:t>
      </w:r>
    </w:p>
    <w:p>
      <w:pPr>
        <w:snapToGrid w:val="0"/>
        <w:spacing w:line="420" w:lineRule="exact"/>
        <w:ind w:firstLine="480" w:firstLineChars="200"/>
        <w:rPr>
          <w:rFonts w:eastAsia="宋体"/>
        </w:rPr>
      </w:pPr>
      <w:r>
        <w:rPr>
          <w:rFonts w:eastAsia="宋体"/>
        </w:rPr>
        <w:t>6.</w:t>
      </w:r>
      <w:r>
        <w:rPr>
          <w:rFonts w:hint="eastAsia" w:eastAsia="宋体" w:cs="宋体"/>
        </w:rPr>
        <w:t>采购人视情组织答疑会。如有产生答疑且对竞争性磋商文件内容有修改，采购代理机构将按照本须知有关规定，以更正公告的方式发出并通知到供应商。</w:t>
      </w:r>
    </w:p>
    <w:p>
      <w:pPr>
        <w:snapToGrid w:val="0"/>
        <w:spacing w:line="420" w:lineRule="exact"/>
        <w:ind w:firstLine="482" w:firstLineChars="200"/>
        <w:outlineLvl w:val="1"/>
        <w:rPr>
          <w:rFonts w:eastAsia="宋体"/>
          <w:b/>
          <w:bCs/>
        </w:rPr>
      </w:pPr>
      <w:r>
        <w:rPr>
          <w:rFonts w:hint="eastAsia" w:eastAsia="宋体" w:cs="宋体"/>
          <w:b/>
          <w:bCs/>
        </w:rPr>
        <w:t>五、竞争性磋商响应文件的组成及装订</w:t>
      </w:r>
    </w:p>
    <w:p>
      <w:pPr>
        <w:snapToGrid w:val="0"/>
        <w:spacing w:line="420" w:lineRule="exact"/>
        <w:ind w:firstLine="480" w:firstLineChars="200"/>
        <w:rPr>
          <w:rFonts w:eastAsia="宋体"/>
        </w:rPr>
      </w:pPr>
      <w:r>
        <w:rPr>
          <w:rFonts w:eastAsia="宋体"/>
        </w:rPr>
        <w:t>1.</w:t>
      </w:r>
      <w:r>
        <w:rPr>
          <w:rFonts w:hint="eastAsia" w:eastAsia="宋体" w:cs="宋体"/>
        </w:rPr>
        <w:t>竞争性磋商响应文件由：</w:t>
      </w:r>
      <w:r>
        <w:rPr>
          <w:rFonts w:hint="eastAsia" w:eastAsia="宋体" w:cs="宋体"/>
          <w:b/>
          <w:bCs/>
        </w:rPr>
        <w:t>资格审查文件、技术响应文件、价格响应文件</w:t>
      </w:r>
      <w:r>
        <w:rPr>
          <w:rFonts w:hint="eastAsia" w:eastAsia="宋体" w:cs="宋体"/>
        </w:rPr>
        <w:t>，共</w:t>
      </w:r>
      <w:r>
        <w:rPr>
          <w:rFonts w:eastAsia="宋体"/>
        </w:rPr>
        <w:t>3</w:t>
      </w:r>
      <w:r>
        <w:rPr>
          <w:rFonts w:hint="eastAsia" w:eastAsia="宋体" w:cs="宋体"/>
        </w:rPr>
        <w:t>部分组成，</w:t>
      </w:r>
      <w:r>
        <w:rPr>
          <w:rFonts w:hint="eastAsia" w:eastAsia="宋体" w:cs="宋体"/>
          <w:b/>
          <w:bCs/>
          <w:u w:val="thick" w:color="FF0000"/>
        </w:rPr>
        <w:t>具体相关内容见本竞争性磋商文件第八章</w:t>
      </w:r>
      <w:r>
        <w:rPr>
          <w:rFonts w:hint="eastAsia" w:eastAsia="宋体" w:cs="宋体"/>
        </w:rPr>
        <w:t>。</w:t>
      </w:r>
    </w:p>
    <w:p>
      <w:pPr>
        <w:spacing w:line="420" w:lineRule="exact"/>
        <w:ind w:firstLine="484" w:firstLineChars="202"/>
        <w:rPr>
          <w:rFonts w:eastAsia="宋体" w:cs="宋体"/>
        </w:rPr>
      </w:pPr>
      <w:r>
        <w:rPr>
          <w:rFonts w:eastAsia="宋体"/>
        </w:rPr>
        <w:t>2.</w:t>
      </w:r>
      <w:r>
        <w:rPr>
          <w:rFonts w:hint="eastAsia" w:eastAsia="宋体" w:cs="宋体"/>
        </w:rPr>
        <w:t>供应商按竞争性磋商响应文件组成顺序编写响应文件，其内容均需采用</w:t>
      </w:r>
      <w:r>
        <w:rPr>
          <w:rFonts w:eastAsia="宋体"/>
        </w:rPr>
        <w:t>A4</w:t>
      </w:r>
      <w:r>
        <w:rPr>
          <w:rFonts w:hint="eastAsia" w:eastAsia="宋体" w:cs="宋体"/>
        </w:rPr>
        <w:t>纸（图纸等除外）打印，并牢固装订成册。注：竞争性磋商响应文件不建议使用活页夹、拉杆夹、文件夹、塑料方便式书脊（插入式或穿孔式）装订。</w:t>
      </w:r>
    </w:p>
    <w:p>
      <w:pPr>
        <w:spacing w:line="420" w:lineRule="exact"/>
        <w:ind w:firstLine="484" w:firstLineChars="202"/>
        <w:rPr>
          <w:rFonts w:eastAsia="宋体"/>
        </w:rPr>
      </w:pPr>
      <w:r>
        <w:rPr>
          <w:rFonts w:eastAsia="宋体" w:cs="宋体"/>
        </w:rPr>
        <w:t>3.</w:t>
      </w:r>
      <w:r>
        <w:rPr>
          <w:rFonts w:hint="eastAsia" w:eastAsia="宋体" w:cs="宋体"/>
        </w:rPr>
        <w:t>竞争性磋商响应文件内容不得行间插字、涂改、增删。</w:t>
      </w:r>
      <w:bookmarkStart w:id="36" w:name="_Hlk104269604"/>
      <w:r>
        <w:rPr>
          <w:rFonts w:hint="eastAsia" w:eastAsia="宋体" w:cs="宋体"/>
        </w:rPr>
        <w:t>修改错漏处，</w:t>
      </w:r>
      <w:r>
        <w:rPr>
          <w:rFonts w:hint="eastAsia" w:eastAsia="宋体" w:cs="宋体"/>
          <w:b/>
          <w:bCs/>
          <w:u w:val="thick" w:color="FF0000"/>
        </w:rPr>
        <w:t>须经过供应商法人代表委托的代理人（以下称被委托受权人）签字或盖章（须加盖公章）</w:t>
      </w:r>
      <w:r>
        <w:rPr>
          <w:rFonts w:hint="eastAsia" w:eastAsia="宋体" w:cs="宋体"/>
        </w:rPr>
        <w:t>。</w:t>
      </w:r>
    </w:p>
    <w:bookmarkEnd w:id="36"/>
    <w:p>
      <w:pPr>
        <w:snapToGrid w:val="0"/>
        <w:spacing w:line="420" w:lineRule="exact"/>
        <w:ind w:firstLine="482" w:firstLineChars="200"/>
        <w:outlineLvl w:val="1"/>
        <w:rPr>
          <w:rFonts w:eastAsia="宋体"/>
          <w:b/>
          <w:bCs/>
        </w:rPr>
      </w:pPr>
      <w:r>
        <w:rPr>
          <w:rFonts w:hint="eastAsia" w:eastAsia="宋体" w:cs="宋体"/>
          <w:b/>
          <w:bCs/>
        </w:rPr>
        <w:t>六、竞争性磋商响应文件的份数、签署和退还</w:t>
      </w:r>
    </w:p>
    <w:p>
      <w:pPr>
        <w:snapToGrid w:val="0"/>
        <w:spacing w:line="420" w:lineRule="exact"/>
        <w:ind w:firstLine="480" w:firstLineChars="200"/>
        <w:rPr>
          <w:rFonts w:eastAsia="宋体"/>
          <w:b/>
          <w:bCs/>
        </w:rPr>
      </w:pPr>
      <w:r>
        <w:rPr>
          <w:rFonts w:eastAsia="宋体"/>
        </w:rPr>
        <w:t>1.</w:t>
      </w:r>
      <w:r>
        <w:rPr>
          <w:rFonts w:hint="eastAsia" w:eastAsia="宋体"/>
        </w:rPr>
        <w:t>各</w:t>
      </w:r>
      <w:r>
        <w:rPr>
          <w:rFonts w:hint="eastAsia" w:eastAsia="宋体" w:cs="宋体"/>
        </w:rPr>
        <w:t>竞争性磋商响应文件均为</w:t>
      </w:r>
      <w:r>
        <w:rPr>
          <w:rFonts w:hint="eastAsia" w:eastAsia="宋体" w:cs="宋体"/>
          <w:b/>
          <w:bCs/>
          <w:u w:val="thick" w:color="FF0000"/>
        </w:rPr>
        <w:t>壹份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pPr>
        <w:snapToGrid w:val="0"/>
        <w:spacing w:line="420" w:lineRule="exact"/>
        <w:ind w:firstLine="480" w:firstLineChars="200"/>
        <w:rPr>
          <w:rFonts w:eastAsia="宋体"/>
        </w:rPr>
      </w:pPr>
      <w:r>
        <w:rPr>
          <w:rFonts w:eastAsia="宋体"/>
        </w:rPr>
        <w:t>2.</w:t>
      </w:r>
      <w:r>
        <w:rPr>
          <w:rFonts w:hint="eastAsia" w:eastAsia="宋体" w:cs="宋体"/>
        </w:rPr>
        <w:t>在每一份竞争性磋商响应文件上要明确标注项目名称、项目编号、竞争性磋商响应文件各自对应的名称、供应商全称、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pPr>
        <w:snapToGrid w:val="0"/>
        <w:spacing w:line="420" w:lineRule="exact"/>
        <w:ind w:firstLine="480" w:firstLineChars="200"/>
        <w:rPr>
          <w:rFonts w:eastAsia="宋体"/>
          <w:b/>
          <w:bCs/>
          <w:u w:val="thick" w:color="FF0000"/>
        </w:rPr>
      </w:pPr>
      <w:r>
        <w:rPr>
          <w:rFonts w:eastAsia="宋体"/>
        </w:rPr>
        <w:t>3.</w:t>
      </w:r>
      <w:r>
        <w:rPr>
          <w:rFonts w:hint="eastAsia" w:eastAsia="宋体" w:cs="宋体"/>
          <w:b/>
          <w:bCs/>
          <w:u w:val="thick" w:color="FF0000"/>
        </w:rPr>
        <w:t>竞争性磋商响应</w:t>
      </w:r>
      <w:bookmarkStart w:id="37" w:name="_Hlk104269792"/>
      <w:r>
        <w:rPr>
          <w:rFonts w:hint="eastAsia" w:eastAsia="宋体" w:cs="宋体"/>
          <w:b/>
          <w:bCs/>
          <w:u w:val="thick" w:color="FF0000"/>
        </w:rPr>
        <w:t>文件中的所有正文内容均由参与本项目供应商的法定代表人或被委托受权人签字（或盖章）（须加盖公章）。</w:t>
      </w:r>
    </w:p>
    <w:bookmarkEnd w:id="37"/>
    <w:p>
      <w:pPr>
        <w:snapToGrid w:val="0"/>
        <w:spacing w:line="420" w:lineRule="exact"/>
        <w:ind w:firstLine="482" w:firstLineChars="200"/>
        <w:rPr>
          <w:rFonts w:eastAsia="宋体"/>
        </w:rPr>
      </w:pPr>
      <w:r>
        <w:rPr>
          <w:rFonts w:eastAsia="宋体"/>
          <w:b/>
          <w:bCs/>
        </w:rPr>
        <w:t>4.</w:t>
      </w:r>
      <w:r>
        <w:rPr>
          <w:rFonts w:hint="eastAsia" w:eastAsia="宋体" w:cs="宋体"/>
          <w:b/>
          <w:bCs/>
          <w:u w:val="thick" w:color="FF0000"/>
        </w:rPr>
        <w:t>竞争性磋商响应</w:t>
      </w:r>
      <w:bookmarkStart w:id="38" w:name="_Hlk104269845"/>
      <w:r>
        <w:rPr>
          <w:rFonts w:hint="eastAsia" w:eastAsia="宋体" w:cs="宋体"/>
          <w:b/>
          <w:bCs/>
          <w:u w:val="thick" w:color="FF0000"/>
        </w:rPr>
        <w:t>文件中的所有“正本”，须为打印的，所有</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u w:val="thick" w:color="FF0000"/>
        </w:rPr>
        <w:t>可为</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的复印件</w:t>
      </w:r>
      <w:r>
        <w:rPr>
          <w:rFonts w:hint="eastAsia" w:eastAsia="宋体" w:cs="宋体"/>
          <w:b/>
          <w:bCs/>
        </w:rPr>
        <w:t>。</w:t>
      </w:r>
      <w:bookmarkEnd w:id="38"/>
    </w:p>
    <w:p>
      <w:pPr>
        <w:snapToGrid w:val="0"/>
        <w:spacing w:line="420" w:lineRule="exact"/>
        <w:ind w:firstLine="480" w:firstLineChars="200"/>
        <w:rPr>
          <w:rFonts w:eastAsia="宋体"/>
        </w:rPr>
      </w:pPr>
      <w:r>
        <w:rPr>
          <w:rFonts w:eastAsia="宋体"/>
        </w:rPr>
        <w:t>5.</w:t>
      </w:r>
      <w:r>
        <w:rPr>
          <w:rFonts w:hint="eastAsia" w:eastAsia="宋体" w:cs="宋体"/>
        </w:rPr>
        <w:t>磋商程序顺利进行后，所有竞争性磋商响应文件都将作为档案保存，不论成交与否，采购代理机构均不退回（未拆封的除外）。</w:t>
      </w:r>
    </w:p>
    <w:p>
      <w:pPr>
        <w:snapToGrid w:val="0"/>
        <w:spacing w:line="420" w:lineRule="exact"/>
        <w:ind w:firstLine="472" w:firstLineChars="196"/>
        <w:outlineLvl w:val="1"/>
        <w:rPr>
          <w:rFonts w:eastAsia="宋体"/>
          <w:b/>
          <w:bCs/>
        </w:rPr>
      </w:pPr>
      <w:r>
        <w:rPr>
          <w:rFonts w:hint="eastAsia" w:eastAsia="宋体" w:cs="宋体"/>
          <w:b/>
          <w:bCs/>
        </w:rPr>
        <w:t>七、竞争性磋商响应文件的密封及标记</w:t>
      </w:r>
    </w:p>
    <w:p>
      <w:pPr>
        <w:snapToGrid w:val="0"/>
        <w:spacing w:line="420" w:lineRule="exact"/>
        <w:ind w:firstLine="480" w:firstLineChars="200"/>
        <w:rPr>
          <w:rFonts w:eastAsia="宋体"/>
        </w:rPr>
      </w:pPr>
      <w:r>
        <w:rPr>
          <w:rFonts w:eastAsia="宋体"/>
        </w:rPr>
        <w:t>1.</w:t>
      </w:r>
      <w:r>
        <w:rPr>
          <w:rFonts w:hint="eastAsia" w:eastAsia="宋体" w:cs="宋体"/>
        </w:rPr>
        <w:t>供应商须将本项目竞争性磋商响应文件：【资格审查文件】、【技术响应文件】、【价格响应文件】</w:t>
      </w:r>
      <w:r>
        <w:rPr>
          <w:rFonts w:hint="eastAsia" w:eastAsia="宋体" w:cs="宋体"/>
          <w:b/>
          <w:bCs/>
        </w:rPr>
        <w:t>分别单独密封</w:t>
      </w:r>
      <w:r>
        <w:rPr>
          <w:rFonts w:hint="eastAsia" w:eastAsia="宋体" w:cs="宋体"/>
        </w:rPr>
        <w:t>。</w:t>
      </w:r>
    </w:p>
    <w:p>
      <w:pPr>
        <w:snapToGrid w:val="0"/>
        <w:spacing w:line="420" w:lineRule="exact"/>
        <w:ind w:firstLine="480" w:firstLineChars="200"/>
        <w:rPr>
          <w:rFonts w:eastAsia="宋体"/>
        </w:rPr>
      </w:pPr>
      <w:r>
        <w:rPr>
          <w:rFonts w:eastAsia="宋体"/>
        </w:rPr>
        <w:t>2.</w:t>
      </w:r>
      <w:r>
        <w:rPr>
          <w:rFonts w:hint="eastAsia" w:eastAsia="宋体" w:cs="宋体"/>
        </w:rPr>
        <w:t>密封后，应在每一密封件上明确标注磋商项目名称、项目编号、竞争性磋商响应文件各自对应的名称、供应商全称及日期，同时加盖供应商公章。</w:t>
      </w:r>
    </w:p>
    <w:p>
      <w:pPr>
        <w:snapToGrid w:val="0"/>
        <w:spacing w:line="420" w:lineRule="exact"/>
        <w:ind w:firstLine="482" w:firstLineChars="200"/>
        <w:rPr>
          <w:rFonts w:eastAsia="宋体"/>
        </w:rPr>
      </w:pPr>
      <w:r>
        <w:rPr>
          <w:rFonts w:hint="eastAsia" w:eastAsia="宋体" w:cs="宋体"/>
          <w:b/>
          <w:bCs/>
        </w:rPr>
        <w:t>特别提醒：竞争性磋商响应文件中的【资格审查文件】、【技术响应文件】的</w:t>
      </w:r>
      <w:r>
        <w:rPr>
          <w:rFonts w:eastAsia="宋体"/>
          <w:b/>
          <w:bCs/>
        </w:rPr>
        <w:t>“</w:t>
      </w:r>
      <w:r>
        <w:rPr>
          <w:rFonts w:hint="eastAsia" w:eastAsia="宋体" w:cs="宋体"/>
          <w:b/>
          <w:bCs/>
        </w:rPr>
        <w:t>正本</w:t>
      </w:r>
      <w:r>
        <w:rPr>
          <w:rFonts w:eastAsia="宋体"/>
          <w:b/>
          <w:bCs/>
        </w:rPr>
        <w:t>”</w:t>
      </w:r>
      <w:r>
        <w:rPr>
          <w:rFonts w:hint="eastAsia" w:eastAsia="宋体" w:cs="宋体"/>
          <w:b/>
          <w:bCs/>
        </w:rPr>
        <w:t>或</w:t>
      </w:r>
      <w:r>
        <w:rPr>
          <w:rFonts w:eastAsia="宋体"/>
          <w:b/>
          <w:bCs/>
        </w:rPr>
        <w:t>“</w:t>
      </w:r>
      <w:r>
        <w:rPr>
          <w:rFonts w:hint="eastAsia" w:eastAsia="宋体" w:cs="宋体"/>
          <w:b/>
          <w:bCs/>
        </w:rPr>
        <w:t>副本</w:t>
      </w:r>
      <w:r>
        <w:rPr>
          <w:rFonts w:eastAsia="宋体"/>
          <w:b/>
          <w:bCs/>
        </w:rPr>
        <w:t>”</w:t>
      </w:r>
      <w:r>
        <w:rPr>
          <w:rFonts w:hint="eastAsia" w:eastAsia="宋体" w:cs="宋体"/>
          <w:b/>
          <w:bCs/>
        </w:rPr>
        <w:t>内，均不得含有任何【价格响应文件】中的报价表（报价单）的内容，否则作无效磋商处理</w:t>
      </w:r>
      <w:r>
        <w:rPr>
          <w:rFonts w:hint="eastAsia" w:eastAsia="宋体" w:cs="宋体"/>
        </w:rPr>
        <w:t>。</w:t>
      </w:r>
    </w:p>
    <w:p>
      <w:pPr>
        <w:snapToGrid w:val="0"/>
        <w:spacing w:line="420" w:lineRule="exact"/>
        <w:ind w:firstLine="482" w:firstLineChars="200"/>
        <w:outlineLvl w:val="1"/>
        <w:rPr>
          <w:rFonts w:eastAsia="宋体"/>
          <w:b/>
          <w:bCs/>
        </w:rPr>
      </w:pPr>
      <w:r>
        <w:rPr>
          <w:rFonts w:hint="eastAsia" w:eastAsia="宋体" w:cs="宋体"/>
          <w:b/>
          <w:bCs/>
        </w:rPr>
        <w:t>八、磋商报价</w:t>
      </w:r>
    </w:p>
    <w:p>
      <w:pPr>
        <w:snapToGrid w:val="0"/>
        <w:spacing w:line="420" w:lineRule="exact"/>
        <w:ind w:firstLine="494" w:firstLineChars="206"/>
        <w:rPr>
          <w:rFonts w:eastAsia="宋体"/>
        </w:rPr>
      </w:pPr>
      <w:r>
        <w:rPr>
          <w:rFonts w:eastAsia="宋体"/>
        </w:rPr>
        <w:t>1.</w:t>
      </w:r>
      <w:r>
        <w:rPr>
          <w:rFonts w:hint="eastAsia" w:eastAsia="宋体" w:cs="宋体"/>
        </w:rPr>
        <w:t>本项目不接受任何有选择的报价。</w:t>
      </w:r>
    </w:p>
    <w:p>
      <w:pPr>
        <w:snapToGrid w:val="0"/>
        <w:spacing w:line="420" w:lineRule="exact"/>
        <w:ind w:firstLine="494" w:firstLineChars="206"/>
        <w:rPr>
          <w:rFonts w:eastAsia="宋体"/>
        </w:rPr>
      </w:pPr>
      <w:r>
        <w:rPr>
          <w:rFonts w:eastAsia="宋体"/>
        </w:rPr>
        <w:t>2.</w:t>
      </w:r>
      <w:r>
        <w:rPr>
          <w:rFonts w:hint="eastAsia" w:eastAsia="宋体" w:cs="宋体"/>
        </w:rPr>
        <w:t>磋商报价均以人民币为报价的货币单位。</w:t>
      </w:r>
    </w:p>
    <w:p>
      <w:pPr>
        <w:snapToGrid w:val="0"/>
        <w:spacing w:line="420" w:lineRule="exact"/>
        <w:ind w:firstLine="494" w:firstLineChars="206"/>
        <w:rPr>
          <w:rFonts w:eastAsia="宋体" w:cs="宋体"/>
        </w:rPr>
      </w:pPr>
      <w:r>
        <w:rPr>
          <w:rFonts w:eastAsia="宋体"/>
        </w:rPr>
        <w:t>3.</w:t>
      </w:r>
      <w:r>
        <w:rPr>
          <w:rFonts w:hint="eastAsia" w:eastAsia="宋体" w:cs="宋体"/>
        </w:rPr>
        <w:t>磋商报价表必须加盖单位公章且必须经法定代表人或被授权人签字或盖章。</w:t>
      </w:r>
    </w:p>
    <w:p>
      <w:pPr>
        <w:snapToGrid w:val="0"/>
        <w:spacing w:line="420" w:lineRule="exact"/>
        <w:ind w:firstLine="494" w:firstLineChars="206"/>
        <w:rPr>
          <w:rFonts w:eastAsia="宋体" w:cs="宋体"/>
        </w:rPr>
      </w:pPr>
      <w:r>
        <w:rPr>
          <w:rFonts w:hint="eastAsia" w:eastAsia="宋体" w:cs="宋体"/>
        </w:rPr>
        <w:t>4.报价出现前后不一致的，按照下列规定修正：</w:t>
      </w:r>
    </w:p>
    <w:p>
      <w:pPr>
        <w:snapToGrid w:val="0"/>
        <w:spacing w:line="420" w:lineRule="exact"/>
        <w:ind w:firstLine="494" w:firstLineChars="206"/>
        <w:rPr>
          <w:rFonts w:eastAsia="宋体" w:cs="宋体"/>
        </w:rPr>
      </w:pPr>
      <w:r>
        <w:rPr>
          <w:rFonts w:hint="eastAsia" w:eastAsia="宋体" w:cs="宋体"/>
        </w:rPr>
        <w:t>（1）磋商响应文件中报价总表内容与磋商响应文件中的相应内容不一致的，以报价总表为准；</w:t>
      </w:r>
    </w:p>
    <w:p>
      <w:pPr>
        <w:snapToGrid w:val="0"/>
        <w:spacing w:line="420" w:lineRule="exact"/>
        <w:ind w:firstLine="494" w:firstLineChars="206"/>
        <w:rPr>
          <w:rFonts w:eastAsia="宋体" w:cs="宋体"/>
        </w:rPr>
      </w:pPr>
      <w:r>
        <w:rPr>
          <w:rFonts w:hint="eastAsia" w:eastAsia="宋体" w:cs="宋体"/>
        </w:rPr>
        <w:t>（2）大写金额和小写金额不一致的，以大写金额为准；</w:t>
      </w:r>
    </w:p>
    <w:p>
      <w:pPr>
        <w:snapToGrid w:val="0"/>
        <w:spacing w:line="420" w:lineRule="exact"/>
        <w:ind w:firstLine="494" w:firstLineChars="206"/>
        <w:rPr>
          <w:rFonts w:eastAsia="宋体" w:cs="宋体"/>
        </w:rPr>
      </w:pPr>
      <w:r>
        <w:rPr>
          <w:rFonts w:hint="eastAsia" w:eastAsia="宋体" w:cs="宋体"/>
        </w:rPr>
        <w:t>（3）单价金额小数点或者百分比有明显错位的，以报价总表中的总价为准，并修改单价；</w:t>
      </w:r>
    </w:p>
    <w:p>
      <w:pPr>
        <w:snapToGrid w:val="0"/>
        <w:spacing w:line="420" w:lineRule="exact"/>
        <w:ind w:firstLine="494" w:firstLineChars="206"/>
        <w:rPr>
          <w:rFonts w:eastAsia="宋体" w:cs="宋体"/>
        </w:rPr>
      </w:pPr>
      <w:r>
        <w:rPr>
          <w:rFonts w:hint="eastAsia" w:eastAsia="宋体" w:cs="宋体"/>
        </w:rPr>
        <w:t>（4）总价金额与按单价汇总金额不一致的，以单价金额计算结果为准。</w:t>
      </w:r>
    </w:p>
    <w:p>
      <w:pPr>
        <w:snapToGrid w:val="0"/>
        <w:spacing w:line="420" w:lineRule="exact"/>
        <w:ind w:firstLine="494" w:firstLineChars="206"/>
        <w:rPr>
          <w:rFonts w:eastAsia="宋体"/>
        </w:rPr>
      </w:pPr>
      <w:r>
        <w:rPr>
          <w:rFonts w:hint="eastAsia" w:eastAsia="宋体" w:cs="宋体"/>
        </w:rPr>
        <w:t>同时出现两种以上不一致的，按照前款规定的顺序修正。修正后的报价应当由磋商响应供应商的法定代表人或授权的代表签字确认后产生约束力，磋商响应供应商不确认的，其磋商响应无效。</w:t>
      </w:r>
    </w:p>
    <w:p>
      <w:pPr>
        <w:snapToGrid w:val="0"/>
        <w:spacing w:line="420" w:lineRule="exact"/>
        <w:ind w:firstLine="494" w:firstLineChars="206"/>
        <w:rPr>
          <w:rFonts w:eastAsia="宋体"/>
        </w:rPr>
      </w:pPr>
      <w:r>
        <w:rPr>
          <w:rFonts w:eastAsia="宋体"/>
        </w:rPr>
        <w:t>5.</w:t>
      </w:r>
      <w:r>
        <w:rPr>
          <w:rFonts w:hint="eastAsia" w:eastAsia="宋体" w:cs="宋体"/>
        </w:rPr>
        <w:t>竞争性磋商响应报价</w:t>
      </w:r>
      <w:bookmarkStart w:id="39" w:name="_Hlk104683994"/>
      <w:bookmarkStart w:id="40" w:name="_Hlk127895648"/>
      <w:bookmarkStart w:id="41" w:name="_Hlk46361151"/>
      <w:r>
        <w:rPr>
          <w:rFonts w:hint="eastAsia" w:eastAsia="宋体" w:cs="宋体"/>
        </w:rPr>
        <w:t>是响应</w:t>
      </w:r>
      <w:bookmarkStart w:id="42" w:name="_Hlk127892462"/>
      <w:r>
        <w:rPr>
          <w:rFonts w:hint="eastAsia" w:eastAsia="宋体" w:cs="宋体"/>
        </w:rPr>
        <w:t>本项目</w:t>
      </w:r>
      <w:bookmarkEnd w:id="39"/>
      <w:r>
        <w:rPr>
          <w:rFonts w:hint="eastAsia" w:eastAsia="宋体" w:cs="宋体"/>
        </w:rPr>
        <w:t>采购范围内的全部价格体现，是为完成采购文件规定工作所涉及到的</w:t>
      </w:r>
      <w:bookmarkEnd w:id="40"/>
      <w:r>
        <w:rPr>
          <w:rFonts w:hint="eastAsia" w:eastAsia="宋体" w:cs="宋体"/>
        </w:rPr>
        <w:t>从设计到最终完成的一切费用，包括完成本项目所需的深化设计费、采购材料设备费、 设计绘制效果及施工图费用、安装人工费、专家方案评审费（若需要）、施工费、拆除费、人员费用（工资、福利、培训、社会保险等）、专用设备及其备品、备件、易耗品耗材、通讯和专用工具费用、税费、运输、保险、检测验收、售后服务及企业利润、税金、政策性文件规定及合同包含的所有风险、责任等一切应有费用。</w:t>
      </w:r>
      <w:bookmarkEnd w:id="41"/>
      <w:bookmarkEnd w:id="42"/>
    </w:p>
    <w:p>
      <w:pPr>
        <w:snapToGrid w:val="0"/>
        <w:spacing w:line="420" w:lineRule="exact"/>
        <w:ind w:firstLine="480" w:firstLineChars="200"/>
        <w:rPr>
          <w:rFonts w:eastAsia="宋体"/>
          <w:b/>
          <w:bCs/>
        </w:rPr>
      </w:pPr>
      <w:r>
        <w:rPr>
          <w:rFonts w:eastAsia="宋体"/>
        </w:rPr>
        <w:t>6.</w:t>
      </w:r>
      <w:r>
        <w:rPr>
          <w:rFonts w:hint="eastAsia" w:eastAsia="宋体" w:cs="宋体"/>
          <w:b/>
          <w:bCs/>
          <w:u w:val="thick" w:color="FF0000"/>
        </w:rPr>
        <w:t>本竞争性磋商项目响应报价有现场最终（二次）报价。</w:t>
      </w:r>
      <w:r>
        <w:rPr>
          <w:rFonts w:hint="eastAsia" w:eastAsia="宋体" w:cs="宋体"/>
        </w:rPr>
        <w:t>最低的磋商报价是成交的重要条件，但不是成交的唯一条件。</w:t>
      </w:r>
      <w:r>
        <w:rPr>
          <w:rFonts w:hint="eastAsia" w:eastAsia="宋体" w:cs="宋体"/>
          <w:b/>
          <w:bCs/>
          <w:u w:val="thick" w:color="FF0000"/>
        </w:rPr>
        <w:t>注：本项目有最后报价，如成交，则按比例计算到项目首次报价的各项明细价格中。</w:t>
      </w:r>
    </w:p>
    <w:p>
      <w:pPr>
        <w:snapToGrid w:val="0"/>
        <w:spacing w:line="420" w:lineRule="exact"/>
        <w:ind w:firstLine="494" w:firstLineChars="206"/>
        <w:rPr>
          <w:rFonts w:eastAsia="宋体"/>
        </w:rPr>
      </w:pPr>
      <w:r>
        <w:rPr>
          <w:rFonts w:eastAsia="宋体"/>
        </w:rPr>
        <w:t>7.</w:t>
      </w:r>
      <w:r>
        <w:rPr>
          <w:rFonts w:hint="eastAsia" w:eastAsia="宋体" w:cs="宋体"/>
        </w:rPr>
        <w:t>成交人的成交价在合同实施期间不因市场变化因素而变动。</w:t>
      </w:r>
    </w:p>
    <w:p>
      <w:pPr>
        <w:snapToGrid w:val="0"/>
        <w:spacing w:line="420" w:lineRule="exact"/>
        <w:ind w:firstLine="494" w:firstLineChars="206"/>
        <w:rPr>
          <w:rFonts w:eastAsia="宋体"/>
        </w:rPr>
      </w:pPr>
      <w:r>
        <w:rPr>
          <w:rFonts w:eastAsia="宋体"/>
        </w:rPr>
        <w:t>8.</w:t>
      </w:r>
      <w:r>
        <w:rPr>
          <w:rFonts w:hint="eastAsia" w:eastAsia="宋体" w:cs="宋体"/>
        </w:rPr>
        <w:t>如因采购人实际需求，货物或服务数量发生变化，成交人须无条件满足采购人需求，确保货物或服务质量并及时提供，结算时按实际货物或服务量进行结算，综合单价不变。</w:t>
      </w:r>
    </w:p>
    <w:p>
      <w:pPr>
        <w:snapToGrid w:val="0"/>
        <w:spacing w:line="420" w:lineRule="exact"/>
        <w:ind w:firstLine="494" w:firstLineChars="206"/>
        <w:rPr>
          <w:rFonts w:eastAsia="宋体"/>
        </w:rPr>
      </w:pPr>
      <w:bookmarkStart w:id="43" w:name="_Hlk69851832"/>
      <w:r>
        <w:rPr>
          <w:rFonts w:eastAsia="宋体"/>
        </w:rPr>
        <w:t>9.</w:t>
      </w:r>
      <w:r>
        <w:rPr>
          <w:rFonts w:hint="eastAsia" w:eastAsia="宋体" w:cs="宋体"/>
        </w:rPr>
        <w:t>本项目采购代理服务费由成交人承担，请参加竞争性磋商响应的供应商在成本中自行考虑。</w:t>
      </w:r>
    </w:p>
    <w:p>
      <w:pPr>
        <w:snapToGrid w:val="0"/>
        <w:spacing w:line="420" w:lineRule="exact"/>
        <w:ind w:firstLine="494" w:firstLineChars="206"/>
        <w:rPr>
          <w:rFonts w:eastAsia="宋体"/>
        </w:rPr>
      </w:pPr>
      <w:bookmarkStart w:id="44" w:name="_Hlk104730124"/>
      <w:r>
        <w:rPr>
          <w:rFonts w:hint="eastAsia" w:eastAsia="宋体" w:cs="宋体"/>
        </w:rPr>
        <w:t>（</w:t>
      </w:r>
      <w:r>
        <w:rPr>
          <w:rFonts w:eastAsia="宋体"/>
        </w:rPr>
        <w:t>1</w:t>
      </w:r>
      <w:r>
        <w:rPr>
          <w:rFonts w:hint="eastAsia" w:eastAsia="宋体" w:cs="宋体"/>
        </w:rPr>
        <w:t>）收取标准以最终成交价为基数，乘以采购代理服务收费费率，经计算后一次性收取。</w:t>
      </w:r>
    </w:p>
    <w:p>
      <w:pPr>
        <w:snapToGrid w:val="0"/>
        <w:spacing w:line="420" w:lineRule="exact"/>
        <w:ind w:firstLine="494" w:firstLineChars="206"/>
        <w:rPr>
          <w:rFonts w:eastAsia="宋体"/>
        </w:rPr>
      </w:pPr>
      <w:r>
        <w:rPr>
          <w:rFonts w:hint="eastAsia" w:eastAsia="宋体" w:cs="宋体"/>
        </w:rPr>
        <w:t>（</w:t>
      </w:r>
      <w:r>
        <w:rPr>
          <w:rFonts w:eastAsia="宋体"/>
        </w:rPr>
        <w:t>2</w:t>
      </w:r>
      <w:r>
        <w:rPr>
          <w:rFonts w:hint="eastAsia" w:eastAsia="宋体" w:cs="宋体"/>
        </w:rPr>
        <w:t>）采购代理服务费率标准：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blHeader/>
          <w:jc w:val="center"/>
        </w:trPr>
        <w:tc>
          <w:tcPr>
            <w:tcW w:w="2739" w:type="dxa"/>
            <w:vAlign w:val="center"/>
          </w:tcPr>
          <w:p>
            <w:pPr>
              <w:snapToGrid w:val="0"/>
              <w:spacing w:line="440" w:lineRule="exact"/>
              <w:ind w:firstLine="34" w:firstLineChars="14"/>
              <w:jc w:val="center"/>
              <w:rPr>
                <w:rFonts w:eastAsia="宋体"/>
                <w:b/>
                <w:bCs/>
              </w:rPr>
            </w:pPr>
            <w:r>
              <w:rPr>
                <w:rFonts w:hint="eastAsia" w:eastAsia="宋体"/>
                <w:b/>
                <w:bCs/>
              </w:rPr>
              <w:t>成交</w:t>
            </w:r>
            <w:r>
              <w:rPr>
                <w:rFonts w:eastAsia="宋体"/>
                <w:b/>
                <w:bCs/>
              </w:rPr>
              <w:t>金额</w:t>
            </w:r>
          </w:p>
        </w:tc>
        <w:tc>
          <w:tcPr>
            <w:tcW w:w="5484" w:type="dxa"/>
            <w:vAlign w:val="center"/>
          </w:tcPr>
          <w:p>
            <w:pPr>
              <w:snapToGrid w:val="0"/>
              <w:spacing w:line="440" w:lineRule="exact"/>
              <w:jc w:val="center"/>
              <w:rPr>
                <w:rFonts w:eastAsia="宋体"/>
                <w:b/>
                <w:bCs/>
              </w:rPr>
            </w:pPr>
            <w:r>
              <w:rPr>
                <w:rFonts w:hint="eastAsia" w:eastAsia="宋体"/>
                <w:b/>
                <w:bCs/>
              </w:rPr>
              <w:t>采购代理服务收费费率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739" w:type="dxa"/>
            <w:vAlign w:val="center"/>
          </w:tcPr>
          <w:p>
            <w:pPr>
              <w:snapToGrid w:val="0"/>
              <w:spacing w:line="440" w:lineRule="exact"/>
              <w:ind w:firstLine="33" w:firstLineChars="14"/>
              <w:jc w:val="center"/>
              <w:rPr>
                <w:rFonts w:eastAsia="宋体"/>
              </w:rPr>
            </w:pPr>
            <w:r>
              <w:rPr>
                <w:rFonts w:eastAsia="宋体"/>
              </w:rPr>
              <w:t>50万</w:t>
            </w:r>
            <w:r>
              <w:rPr>
                <w:rFonts w:hint="eastAsia" w:eastAsia="宋体"/>
              </w:rPr>
              <w:t>元</w:t>
            </w:r>
            <w:r>
              <w:rPr>
                <w:rFonts w:eastAsia="宋体"/>
              </w:rPr>
              <w:t>以下</w:t>
            </w:r>
          </w:p>
        </w:tc>
        <w:tc>
          <w:tcPr>
            <w:tcW w:w="5484" w:type="dxa"/>
            <w:vAlign w:val="center"/>
          </w:tcPr>
          <w:p>
            <w:pPr>
              <w:snapToGrid w:val="0"/>
              <w:spacing w:line="440" w:lineRule="exact"/>
              <w:jc w:val="center"/>
              <w:rPr>
                <w:rFonts w:eastAsia="宋体"/>
              </w:rPr>
            </w:pPr>
            <w:r>
              <w:rPr>
                <w:rFonts w:eastAsia="宋体"/>
              </w:rPr>
              <w:t>1.5</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739" w:type="dxa"/>
            <w:vAlign w:val="center"/>
          </w:tcPr>
          <w:p>
            <w:pPr>
              <w:snapToGrid w:val="0"/>
              <w:spacing w:line="440" w:lineRule="exact"/>
              <w:ind w:firstLine="33" w:firstLineChars="14"/>
              <w:jc w:val="center"/>
              <w:rPr>
                <w:rFonts w:eastAsia="宋体"/>
              </w:rPr>
            </w:pPr>
            <w:r>
              <w:rPr>
                <w:rFonts w:hint="eastAsia" w:eastAsia="宋体"/>
              </w:rPr>
              <w:t>备注</w:t>
            </w:r>
          </w:p>
        </w:tc>
        <w:tc>
          <w:tcPr>
            <w:tcW w:w="5484" w:type="dxa"/>
            <w:vAlign w:val="center"/>
          </w:tcPr>
          <w:p>
            <w:pPr>
              <w:snapToGrid w:val="0"/>
              <w:spacing w:line="440" w:lineRule="exact"/>
              <w:jc w:val="left"/>
              <w:rPr>
                <w:rFonts w:eastAsia="宋体"/>
              </w:rPr>
            </w:pPr>
            <w:r>
              <w:rPr>
                <w:rFonts w:hint="eastAsia" w:eastAsia="宋体"/>
              </w:rPr>
              <w:t>采购代理费用不足</w:t>
            </w:r>
            <w:r>
              <w:rPr>
                <w:rFonts w:eastAsia="宋体"/>
              </w:rPr>
              <w:t>35</w:t>
            </w:r>
            <w:r>
              <w:rPr>
                <w:rFonts w:hint="eastAsia" w:eastAsia="宋体"/>
              </w:rPr>
              <w:t>00元的，按</w:t>
            </w:r>
            <w:r>
              <w:rPr>
                <w:rFonts w:eastAsia="宋体"/>
              </w:rPr>
              <w:t>35</w:t>
            </w:r>
            <w:r>
              <w:rPr>
                <w:rFonts w:hint="eastAsia" w:eastAsia="宋体"/>
              </w:rPr>
              <w:t>00元收费。</w:t>
            </w:r>
          </w:p>
        </w:tc>
      </w:tr>
    </w:tbl>
    <w:p>
      <w:pPr>
        <w:snapToGrid w:val="0"/>
        <w:spacing w:line="420" w:lineRule="exact"/>
        <w:ind w:firstLine="494" w:firstLineChars="206"/>
        <w:rPr>
          <w:rFonts w:eastAsia="宋体"/>
        </w:rPr>
      </w:pPr>
      <w:r>
        <w:rPr>
          <w:rFonts w:hint="eastAsia" w:eastAsia="宋体" w:cs="宋体"/>
        </w:rPr>
        <w:t>（</w:t>
      </w:r>
      <w:r>
        <w:rPr>
          <w:rFonts w:eastAsia="宋体"/>
        </w:rPr>
        <w:t>3</w:t>
      </w:r>
      <w:r>
        <w:rPr>
          <w:rFonts w:hint="eastAsia" w:eastAsia="宋体" w:cs="宋体"/>
        </w:rPr>
        <w:t>）采购代理服务费收取账户信息如下：</w:t>
      </w:r>
    </w:p>
    <w:p>
      <w:pPr>
        <w:snapToGrid w:val="0"/>
        <w:spacing w:line="420" w:lineRule="exact"/>
        <w:ind w:firstLine="1132" w:firstLineChars="472"/>
        <w:rPr>
          <w:rFonts w:eastAsia="宋体"/>
        </w:rPr>
      </w:pPr>
      <w:r>
        <w:rPr>
          <w:rFonts w:hint="eastAsia" w:eastAsia="宋体" w:cs="宋体"/>
        </w:rPr>
        <w:t>收款单位：南通辉华企业管理咨询有限公司</w:t>
      </w:r>
    </w:p>
    <w:p>
      <w:pPr>
        <w:snapToGrid w:val="0"/>
        <w:spacing w:line="420" w:lineRule="exact"/>
        <w:ind w:firstLine="1132" w:firstLineChars="472"/>
        <w:rPr>
          <w:rFonts w:eastAsia="宋体"/>
        </w:rPr>
      </w:pPr>
      <w:r>
        <w:rPr>
          <w:rFonts w:hint="eastAsia" w:eastAsia="宋体" w:cs="宋体"/>
        </w:rPr>
        <w:t>银行账号：</w:t>
      </w:r>
      <w:r>
        <w:rPr>
          <w:rFonts w:eastAsia="宋体"/>
        </w:rPr>
        <w:t>1071 6001 0400 20722</w:t>
      </w:r>
    </w:p>
    <w:p>
      <w:pPr>
        <w:snapToGrid w:val="0"/>
        <w:spacing w:line="420" w:lineRule="exact"/>
        <w:ind w:firstLine="1132" w:firstLineChars="472"/>
        <w:rPr>
          <w:rFonts w:eastAsia="宋体"/>
        </w:rPr>
      </w:pPr>
      <w:r>
        <w:rPr>
          <w:rFonts w:hint="eastAsia" w:eastAsia="宋体" w:cs="宋体"/>
        </w:rPr>
        <w:t>开户银行：中国农业银行南通市人民东路支行</w:t>
      </w:r>
    </w:p>
    <w:bookmarkEnd w:id="43"/>
    <w:p>
      <w:pPr>
        <w:snapToGrid w:val="0"/>
        <w:spacing w:line="420" w:lineRule="exact"/>
        <w:ind w:firstLine="494" w:firstLineChars="206"/>
        <w:rPr>
          <w:rFonts w:eastAsia="宋体"/>
        </w:rPr>
      </w:pPr>
      <w:r>
        <w:rPr>
          <w:rFonts w:eastAsia="宋体"/>
        </w:rPr>
        <w:t>10.</w:t>
      </w:r>
      <w:r>
        <w:rPr>
          <w:rFonts w:hint="eastAsia" w:eastAsia="宋体" w:cs="宋体"/>
        </w:rPr>
        <w:t>供应商应详细阅读竞争性磋商文件的全部内容，根据采购项目需求，准确制定相关工作方案等，必须对本采购项目全部进行报价，如有漏项，视同对本项目的优惠。不按竞争性磋商文件的要求提供响应文件，导致报价无效，按无效竞争性磋商响应处理。</w:t>
      </w:r>
      <w:bookmarkEnd w:id="44"/>
    </w:p>
    <w:p>
      <w:pPr>
        <w:snapToGrid w:val="0"/>
        <w:spacing w:line="420" w:lineRule="exact"/>
        <w:ind w:firstLine="496" w:firstLineChars="206"/>
        <w:outlineLvl w:val="1"/>
        <w:rPr>
          <w:rFonts w:eastAsia="宋体"/>
        </w:rPr>
      </w:pPr>
      <w:r>
        <w:rPr>
          <w:rFonts w:hint="eastAsia" w:eastAsia="宋体" w:cs="宋体"/>
          <w:b/>
          <w:bCs/>
        </w:rPr>
        <w:t>九、竞争性磋商响应文件的有效期</w:t>
      </w:r>
    </w:p>
    <w:p>
      <w:pPr>
        <w:spacing w:line="420" w:lineRule="exact"/>
        <w:ind w:firstLine="480" w:firstLineChars="200"/>
        <w:rPr>
          <w:rFonts w:eastAsia="宋体"/>
        </w:rPr>
      </w:pPr>
      <w:r>
        <w:rPr>
          <w:rFonts w:eastAsia="宋体"/>
        </w:rPr>
        <w:t>1.</w:t>
      </w:r>
      <w:r>
        <w:rPr>
          <w:rFonts w:hint="eastAsia" w:eastAsia="宋体" w:cs="宋体"/>
        </w:rPr>
        <w:t>从竞争性磋商响应文件接收截止之日算起，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内竞争性磋商响应文件应保持有效。有效期短于这个规定期限的竞争性磋商响应，将被拒绝。</w:t>
      </w:r>
    </w:p>
    <w:p>
      <w:pPr>
        <w:spacing w:line="420" w:lineRule="exact"/>
        <w:ind w:firstLine="480" w:firstLineChars="200"/>
        <w:rPr>
          <w:rFonts w:eastAsia="宋体"/>
        </w:rPr>
      </w:pPr>
      <w:r>
        <w:rPr>
          <w:rFonts w:eastAsia="宋体"/>
        </w:rPr>
        <w:t>2.</w:t>
      </w:r>
      <w:r>
        <w:rPr>
          <w:rFonts w:hint="eastAsia" w:eastAsia="宋体" w:cs="宋体"/>
        </w:rPr>
        <w:t>在特殊情况下，采购代理机构可与竞争性磋商响应供应商协商延长竞争性磋商响应书的有效期。这种要求和答复都应以书面、传真、或电报的形式进行。同意延长有效期的竞争性磋商响应供应商不能修改竞争性磋商响应文件。拒绝接受延期要求的竞争性磋商响应供应商的竞争性磋商响应将被拒绝。</w:t>
      </w:r>
    </w:p>
    <w:p>
      <w:pPr>
        <w:snapToGrid w:val="0"/>
        <w:spacing w:line="420" w:lineRule="exact"/>
        <w:ind w:firstLine="496" w:firstLineChars="206"/>
        <w:outlineLvl w:val="1"/>
        <w:rPr>
          <w:rFonts w:eastAsia="宋体"/>
          <w:b/>
          <w:bCs/>
        </w:rPr>
      </w:pPr>
      <w:r>
        <w:rPr>
          <w:rFonts w:hint="eastAsia" w:eastAsia="宋体" w:cs="宋体"/>
          <w:b/>
          <w:bCs/>
        </w:rPr>
        <w:t>十、磋商费用</w:t>
      </w:r>
      <w:bookmarkStart w:id="132" w:name="_GoBack"/>
      <w:bookmarkEnd w:id="132"/>
    </w:p>
    <w:p>
      <w:pPr>
        <w:spacing w:line="420" w:lineRule="exact"/>
        <w:ind w:firstLine="480" w:firstLineChars="200"/>
        <w:rPr>
          <w:rFonts w:eastAsia="宋体"/>
        </w:rPr>
      </w:pPr>
      <w:r>
        <w:rPr>
          <w:rFonts w:hint="eastAsia" w:eastAsia="宋体"/>
        </w:rPr>
        <w:t>无论磋商过程和结果如何，供应商自行承担与本项目有关的全部费用。</w:t>
      </w:r>
    </w:p>
    <w:p>
      <w:pPr>
        <w:snapToGrid w:val="0"/>
        <w:spacing w:line="420" w:lineRule="exact"/>
        <w:ind w:firstLine="496" w:firstLineChars="206"/>
        <w:outlineLvl w:val="1"/>
        <w:rPr>
          <w:rFonts w:eastAsia="宋体" w:cs="宋体"/>
        </w:rPr>
      </w:pPr>
      <w:r>
        <w:rPr>
          <w:rFonts w:hint="eastAsia" w:eastAsia="宋体" w:cs="宋体"/>
          <w:b/>
          <w:bCs/>
        </w:rPr>
        <w:t>十一、竞争性磋商响应文件的修改和撤销</w:t>
      </w:r>
    </w:p>
    <w:p>
      <w:pPr>
        <w:snapToGrid w:val="0"/>
        <w:spacing w:line="420" w:lineRule="exact"/>
        <w:ind w:firstLine="496" w:firstLineChars="206"/>
        <w:rPr>
          <w:rFonts w:eastAsia="宋体" w:cs="宋体"/>
        </w:rPr>
      </w:pPr>
      <w:r>
        <w:rPr>
          <w:rFonts w:eastAsia="宋体" w:cs="宋体"/>
          <w:b/>
          <w:bCs/>
        </w:rPr>
        <w:t>1.</w:t>
      </w:r>
      <w:r>
        <w:rPr>
          <w:rFonts w:hint="eastAsia" w:eastAsia="宋体" w:cs="宋体"/>
          <w:b/>
          <w:bCs/>
        </w:rPr>
        <w:t>供应商在竞争性磋商响应文件接收截止时间前，可以对所递交的竞争性磋商响应文件进行补充、修改或者撤回，</w:t>
      </w:r>
      <w:r>
        <w:rPr>
          <w:rFonts w:hint="eastAsia" w:eastAsia="宋体" w:cs="宋体"/>
          <w:b/>
          <w:bCs/>
          <w:u w:val="thick" w:color="FF0000"/>
        </w:rPr>
        <w:t>并以书面通知采购人或者采购代理机构为准</w:t>
      </w:r>
      <w:r>
        <w:rPr>
          <w:rFonts w:hint="eastAsia" w:eastAsia="宋体" w:cs="宋体"/>
          <w:b/>
          <w:bCs/>
        </w:rPr>
        <w:t>。</w:t>
      </w:r>
      <w:r>
        <w:rPr>
          <w:rFonts w:hint="eastAsia" w:eastAsia="宋体" w:cs="宋体"/>
        </w:rPr>
        <w:t>补充、修改的内容应当按照采购文件要求签署、盖章、密封后，作为竞争性磋商响应文件的组成部分。</w:t>
      </w:r>
    </w:p>
    <w:p>
      <w:pPr>
        <w:spacing w:line="420" w:lineRule="exact"/>
        <w:ind w:firstLine="480" w:firstLineChars="200"/>
        <w:rPr>
          <w:rFonts w:eastAsia="宋体"/>
          <w:b/>
          <w:bCs/>
        </w:rPr>
      </w:pPr>
      <w:r>
        <w:rPr>
          <w:rFonts w:eastAsia="宋体" w:cs="宋体"/>
        </w:rPr>
        <w:t>2.</w:t>
      </w:r>
      <w:r>
        <w:rPr>
          <w:rFonts w:hint="eastAsia" w:eastAsia="宋体" w:cs="宋体"/>
        </w:rPr>
        <w:t>项目开启后，竞争性磋商响应供应商不得撤销竞争性磋商响应文件。</w:t>
      </w:r>
    </w:p>
    <w:p>
      <w:pPr>
        <w:snapToGrid w:val="0"/>
        <w:spacing w:line="420" w:lineRule="exact"/>
        <w:ind w:firstLine="496" w:firstLineChars="206"/>
        <w:outlineLvl w:val="1"/>
        <w:rPr>
          <w:rFonts w:eastAsia="宋体"/>
          <w:b/>
          <w:bCs/>
        </w:rPr>
      </w:pPr>
      <w:r>
        <w:rPr>
          <w:rFonts w:hint="eastAsia" w:eastAsia="宋体" w:cs="宋体"/>
          <w:b/>
          <w:bCs/>
        </w:rPr>
        <w:t>十二、未尽事宜</w:t>
      </w:r>
    </w:p>
    <w:p>
      <w:pPr>
        <w:snapToGrid w:val="0"/>
        <w:spacing w:line="420" w:lineRule="exact"/>
        <w:ind w:firstLine="480" w:firstLineChars="200"/>
        <w:rPr>
          <w:rFonts w:eastAsia="宋体" w:cs="宋体"/>
        </w:rPr>
      </w:pPr>
      <w:r>
        <w:rPr>
          <w:rFonts w:hint="eastAsia" w:eastAsia="宋体" w:cs="宋体"/>
        </w:rPr>
        <w:t>按《中华人民共和国政府采购法》及《政府采购竞争性磋商采购方式管理暂行办法》与其他有关法律法规的规定执行。</w:t>
      </w: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tabs>
          <w:tab w:val="left" w:pos="1050"/>
          <w:tab w:val="right" w:leader="dot" w:pos="9402"/>
        </w:tabs>
        <w:spacing w:before="240" w:beforeLines="100" w:line="600" w:lineRule="exact"/>
        <w:jc w:val="center"/>
        <w:outlineLvl w:val="0"/>
        <w:rPr>
          <w:rFonts w:eastAsia="宋体"/>
          <w:b/>
          <w:bCs/>
          <w:w w:val="80"/>
          <w:sz w:val="36"/>
          <w:szCs w:val="36"/>
        </w:rPr>
      </w:pPr>
      <w:bookmarkStart w:id="45" w:name="_Toc363573855"/>
      <w:r>
        <w:rPr>
          <w:rFonts w:hint="eastAsia" w:eastAsia="宋体" w:cs="宋体"/>
          <w:b/>
          <w:bCs/>
          <w:w w:val="80"/>
          <w:sz w:val="36"/>
          <w:szCs w:val="36"/>
        </w:rPr>
        <w:t>第三章</w:t>
      </w:r>
      <w:r>
        <w:rPr>
          <w:rFonts w:eastAsia="宋体"/>
          <w:b/>
          <w:bCs/>
          <w:w w:val="80"/>
          <w:sz w:val="36"/>
          <w:szCs w:val="36"/>
        </w:rPr>
        <w:t xml:space="preserve">  </w:t>
      </w:r>
      <w:r>
        <w:rPr>
          <w:rFonts w:hint="eastAsia" w:eastAsia="宋体" w:cs="宋体"/>
          <w:b/>
          <w:bCs/>
          <w:w w:val="80"/>
          <w:sz w:val="36"/>
          <w:szCs w:val="36"/>
        </w:rPr>
        <w:t>项目需求</w:t>
      </w:r>
      <w:bookmarkEnd w:id="45"/>
      <w:bookmarkStart w:id="46" w:name="_Toc13642116"/>
    </w:p>
    <w:p>
      <w:pPr>
        <w:spacing w:line="420" w:lineRule="exact"/>
        <w:ind w:firstLine="482" w:firstLineChars="200"/>
        <w:outlineLvl w:val="1"/>
        <w:rPr>
          <w:rFonts w:eastAsia="宋体"/>
          <w:b/>
          <w:bCs/>
        </w:rPr>
      </w:pPr>
      <w:r>
        <w:rPr>
          <w:rFonts w:hint="eastAsia" w:eastAsia="宋体" w:cs="宋体"/>
          <w:b/>
          <w:bCs/>
        </w:rPr>
        <w:t>一、技术响应说明</w:t>
      </w:r>
    </w:p>
    <w:p>
      <w:pPr>
        <w:spacing w:line="440" w:lineRule="exact"/>
        <w:ind w:firstLine="482" w:firstLineChars="200"/>
        <w:rPr>
          <w:rFonts w:eastAsia="宋体"/>
          <w:b/>
          <w:bCs/>
        </w:rPr>
      </w:pPr>
      <w:r>
        <w:rPr>
          <w:rFonts w:eastAsia="宋体"/>
          <w:b/>
          <w:bCs/>
        </w:rPr>
        <w:t>1.</w:t>
      </w:r>
      <w:r>
        <w:rPr>
          <w:rFonts w:hint="eastAsia" w:eastAsia="宋体" w:cs="宋体"/>
          <w:b/>
          <w:bCs/>
        </w:rPr>
        <w:t>根据本项目采购需求，本次采购不涉及优先采购节能产品和环境标志产品。</w:t>
      </w:r>
    </w:p>
    <w:p>
      <w:pPr>
        <w:spacing w:line="440" w:lineRule="exact"/>
        <w:ind w:firstLine="480" w:firstLineChars="200"/>
        <w:rPr>
          <w:rFonts w:eastAsia="宋体"/>
        </w:rPr>
      </w:pPr>
      <w:r>
        <w:rPr>
          <w:rFonts w:eastAsia="宋体"/>
        </w:rPr>
        <w:t>2.</w:t>
      </w:r>
      <w:r>
        <w:rPr>
          <w:rFonts w:hint="eastAsia" w:eastAsia="宋体" w:cs="宋体"/>
        </w:rPr>
        <w:t>竞争性磋商响应供应商不能简单照搬照抄项目需求说明中的技术要求，必须作实事求是的响应：</w:t>
      </w:r>
    </w:p>
    <w:p>
      <w:pPr>
        <w:spacing w:line="440" w:lineRule="exact"/>
        <w:ind w:firstLine="480" w:firstLineChars="200"/>
        <w:rPr>
          <w:rFonts w:eastAsia="宋体"/>
        </w:rPr>
      </w:pPr>
      <w:r>
        <w:rPr>
          <w:rFonts w:hint="eastAsia" w:eastAsia="宋体" w:cs="宋体"/>
        </w:rPr>
        <w:t>（</w:t>
      </w:r>
      <w:r>
        <w:rPr>
          <w:rFonts w:eastAsia="宋体"/>
        </w:rPr>
        <w:t>1</w:t>
      </w:r>
      <w:r>
        <w:rPr>
          <w:rFonts w:hint="eastAsia" w:eastAsia="宋体" w:cs="宋体"/>
        </w:rPr>
        <w:t>）照搬照抄项目需求说明中的技术要求，一旦成交，在与采购人签订合同和履约环节中不得提出异议，一切后果和损失由成交人承担。</w:t>
      </w:r>
    </w:p>
    <w:p>
      <w:pPr>
        <w:spacing w:line="440" w:lineRule="exact"/>
        <w:ind w:firstLine="480" w:firstLineChars="200"/>
        <w:rPr>
          <w:rFonts w:eastAsia="宋体"/>
        </w:rPr>
      </w:pPr>
      <w:r>
        <w:rPr>
          <w:rFonts w:hint="eastAsia" w:eastAsia="宋体" w:cs="宋体"/>
        </w:rPr>
        <w:t>（</w:t>
      </w:r>
      <w:r>
        <w:rPr>
          <w:rFonts w:eastAsia="宋体"/>
        </w:rPr>
        <w:t>2</w:t>
      </w:r>
      <w:r>
        <w:rPr>
          <w:rFonts w:hint="eastAsia" w:eastAsia="宋体" w:cs="宋体"/>
        </w:rPr>
        <w:t>）竞争性磋商响应供应商提供的服务与采购人提出的项目需求说明中的技术服务要求不同，则须提供逐一逐条响应的《技术条款响应正负偏离表》，并在其上明示偏离的部分。</w:t>
      </w:r>
    </w:p>
    <w:bookmarkEnd w:id="46"/>
    <w:p>
      <w:pPr>
        <w:spacing w:line="420" w:lineRule="exact"/>
        <w:ind w:firstLine="482" w:firstLineChars="200"/>
        <w:outlineLvl w:val="1"/>
        <w:rPr>
          <w:rFonts w:eastAsia="宋体"/>
          <w:b/>
          <w:bCs/>
        </w:rPr>
      </w:pPr>
      <w:r>
        <w:rPr>
          <w:rFonts w:hint="eastAsia" w:eastAsia="宋体" w:cs="宋体"/>
          <w:b/>
          <w:bCs/>
        </w:rPr>
        <w:t>二、项目基本情况</w:t>
      </w:r>
    </w:p>
    <w:p>
      <w:pPr>
        <w:spacing w:line="420" w:lineRule="exact"/>
        <w:ind w:firstLine="480" w:firstLineChars="200"/>
        <w:rPr>
          <w:rFonts w:eastAsia="宋体" w:cs="宋体"/>
        </w:rPr>
      </w:pPr>
      <w:r>
        <w:rPr>
          <w:rFonts w:hint="eastAsia" w:eastAsia="宋体" w:cs="宋体"/>
        </w:rPr>
        <w:t>1</w:t>
      </w:r>
      <w:r>
        <w:rPr>
          <w:rFonts w:eastAsia="宋体" w:cs="宋体"/>
        </w:rPr>
        <w:t>.</w:t>
      </w:r>
      <w:r>
        <w:rPr>
          <w:rFonts w:hint="eastAsia" w:eastAsia="宋体" w:cs="宋体"/>
        </w:rPr>
        <w:t>项目概况</w:t>
      </w:r>
    </w:p>
    <w:p>
      <w:pPr>
        <w:spacing w:line="420" w:lineRule="exact"/>
        <w:ind w:firstLine="480" w:firstLineChars="200"/>
        <w:rPr>
          <w:rFonts w:eastAsia="宋体" w:cs="宋体"/>
        </w:rPr>
      </w:pPr>
      <w:r>
        <w:rPr>
          <w:rFonts w:hint="eastAsia" w:eastAsia="宋体" w:cs="宋体"/>
        </w:rPr>
        <w:t>根据工作需要，采购人拟对位于</w:t>
      </w:r>
      <w:bookmarkStart w:id="47" w:name="_Hlk162361116"/>
      <w:r>
        <w:rPr>
          <w:rFonts w:hint="eastAsia" w:eastAsia="宋体" w:cs="宋体"/>
        </w:rPr>
        <w:t>南通市工农路123号主楼六至八层未成年人综合司法保护中心</w:t>
      </w:r>
      <w:bookmarkEnd w:id="47"/>
      <w:r>
        <w:rPr>
          <w:rFonts w:hint="eastAsia" w:eastAsia="宋体" w:cs="宋体"/>
        </w:rPr>
        <w:t>的阵地打造及形象墙进行规划设计建设，实现采购人集未成年人法治教育实践、犯罪预防、帮教挽救、监护监督、综合救助、社会治理等为一体的功能目的，提升基地整体软实力。</w:t>
      </w:r>
    </w:p>
    <w:p>
      <w:pPr>
        <w:spacing w:line="420" w:lineRule="exact"/>
        <w:ind w:firstLine="480" w:firstLineChars="200"/>
        <w:rPr>
          <w:rFonts w:eastAsia="宋体" w:cs="宋体"/>
        </w:rPr>
      </w:pPr>
      <w:r>
        <w:rPr>
          <w:rFonts w:hint="eastAsia" w:eastAsia="宋体" w:cs="宋体"/>
        </w:rPr>
        <w:t>2.采购范围</w:t>
      </w:r>
    </w:p>
    <w:p>
      <w:pPr>
        <w:spacing w:line="420" w:lineRule="exact"/>
        <w:ind w:firstLine="480" w:firstLineChars="200"/>
        <w:rPr>
          <w:rFonts w:eastAsia="宋体" w:cs="宋体"/>
        </w:rPr>
      </w:pPr>
      <w:bookmarkStart w:id="48" w:name="_Hlk163657903"/>
      <w:r>
        <w:rPr>
          <w:rFonts w:hint="eastAsia" w:eastAsia="宋体" w:cs="宋体"/>
        </w:rPr>
        <w:t>项目需求标的设计方案、施工图设计以及标的装修建设实施等，是满足设计深度达到国家及行业规范要求并最终建设施工完成交付使用及质保的完整性项目</w:t>
      </w:r>
      <w:bookmarkEnd w:id="48"/>
      <w:r>
        <w:rPr>
          <w:rFonts w:hint="eastAsia" w:eastAsia="宋体" w:cs="宋体"/>
        </w:rPr>
        <w:t>。</w:t>
      </w:r>
    </w:p>
    <w:p>
      <w:pPr>
        <w:spacing w:line="420" w:lineRule="exact"/>
        <w:ind w:firstLine="482" w:firstLineChars="200"/>
        <w:outlineLvl w:val="1"/>
        <w:rPr>
          <w:rFonts w:eastAsia="宋体" w:cs="宋体"/>
          <w:b/>
          <w:bCs/>
        </w:rPr>
      </w:pPr>
      <w:r>
        <w:rPr>
          <w:rFonts w:hint="eastAsia" w:eastAsia="宋体" w:cs="宋体"/>
          <w:b/>
          <w:bCs/>
        </w:rPr>
        <w:t>三、项目需求</w:t>
      </w:r>
    </w:p>
    <w:p>
      <w:pPr>
        <w:spacing w:line="420" w:lineRule="exact"/>
        <w:ind w:firstLine="480" w:firstLineChars="200"/>
        <w:rPr>
          <w:rFonts w:eastAsia="宋体" w:cs="宋体"/>
          <w:b/>
          <w:bCs/>
        </w:rPr>
      </w:pPr>
      <w:bookmarkStart w:id="49" w:name="_Hlk130865248"/>
      <w:r>
        <w:rPr>
          <w:rFonts w:hint="eastAsia" w:eastAsia="宋体"/>
          <w:bCs/>
          <w:color w:val="000000"/>
        </w:rPr>
        <w:t>1</w:t>
      </w:r>
      <w:r>
        <w:rPr>
          <w:rFonts w:eastAsia="宋体"/>
          <w:bCs/>
          <w:color w:val="000000"/>
        </w:rPr>
        <w:t>.</w:t>
      </w:r>
      <w:r>
        <w:rPr>
          <w:rFonts w:hint="eastAsia" w:eastAsia="宋体"/>
          <w:bCs/>
          <w:color w:val="000000"/>
        </w:rPr>
        <w:t>需求一览表</w:t>
      </w:r>
    </w:p>
    <w:tbl>
      <w:tblPr>
        <w:tblStyle w:val="4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371"/>
        <w:gridCol w:w="77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20" w:lineRule="exact"/>
              <w:jc w:val="center"/>
              <w:rPr>
                <w:rFonts w:eastAsia="宋体"/>
                <w:b/>
                <w:color w:val="000000"/>
              </w:rPr>
            </w:pPr>
            <w:bookmarkStart w:id="50" w:name="_Hlk162363205"/>
            <w:r>
              <w:rPr>
                <w:rFonts w:hint="eastAsia" w:eastAsia="宋体"/>
                <w:b/>
                <w:color w:val="000000"/>
              </w:rPr>
              <w:t>序号</w:t>
            </w:r>
          </w:p>
        </w:tc>
        <w:tc>
          <w:tcPr>
            <w:tcW w:w="7371" w:type="dxa"/>
            <w:vAlign w:val="center"/>
          </w:tcPr>
          <w:p>
            <w:pPr>
              <w:spacing w:line="420" w:lineRule="exact"/>
              <w:jc w:val="center"/>
              <w:rPr>
                <w:rFonts w:eastAsia="宋体"/>
                <w:b/>
                <w:color w:val="000000"/>
              </w:rPr>
            </w:pPr>
            <w:r>
              <w:rPr>
                <w:rFonts w:hint="eastAsia" w:eastAsia="宋体"/>
                <w:b/>
                <w:color w:val="000000"/>
              </w:rPr>
              <w:t>需求项目</w:t>
            </w:r>
          </w:p>
        </w:tc>
        <w:tc>
          <w:tcPr>
            <w:tcW w:w="779" w:type="dxa"/>
            <w:vAlign w:val="center"/>
          </w:tcPr>
          <w:p>
            <w:pPr>
              <w:spacing w:line="420" w:lineRule="exact"/>
              <w:jc w:val="center"/>
              <w:rPr>
                <w:rFonts w:eastAsia="宋体"/>
                <w:b/>
                <w:color w:val="000000"/>
              </w:rPr>
            </w:pPr>
            <w:r>
              <w:rPr>
                <w:rFonts w:hint="eastAsia" w:eastAsia="宋体"/>
                <w:b/>
                <w:color w:val="000000"/>
              </w:rPr>
              <w:t>单位</w:t>
            </w:r>
          </w:p>
        </w:tc>
        <w:tc>
          <w:tcPr>
            <w:tcW w:w="780" w:type="dxa"/>
            <w:vAlign w:val="center"/>
          </w:tcPr>
          <w:p>
            <w:pPr>
              <w:spacing w:line="420" w:lineRule="exact"/>
              <w:jc w:val="center"/>
              <w:rPr>
                <w:rFonts w:eastAsia="宋体"/>
                <w:b/>
                <w:color w:val="000000"/>
              </w:rPr>
            </w:pPr>
            <w:r>
              <w:rPr>
                <w:rFonts w:hint="eastAsia" w:eastAsia="宋体"/>
                <w:b/>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20" w:lineRule="exact"/>
              <w:jc w:val="center"/>
              <w:rPr>
                <w:rFonts w:eastAsia="宋体"/>
                <w:bCs/>
                <w:color w:val="000000"/>
              </w:rPr>
            </w:pPr>
            <w:r>
              <w:rPr>
                <w:rFonts w:hint="eastAsia" w:eastAsia="宋体"/>
                <w:bCs/>
                <w:color w:val="000000"/>
              </w:rPr>
              <w:t>1</w:t>
            </w:r>
          </w:p>
        </w:tc>
        <w:tc>
          <w:tcPr>
            <w:tcW w:w="7371" w:type="dxa"/>
            <w:vAlign w:val="center"/>
          </w:tcPr>
          <w:p>
            <w:pPr>
              <w:spacing w:line="420" w:lineRule="exact"/>
              <w:jc w:val="center"/>
              <w:rPr>
                <w:rFonts w:eastAsia="宋体"/>
                <w:bCs/>
                <w:color w:val="000000"/>
              </w:rPr>
            </w:pPr>
            <w:r>
              <w:rPr>
                <w:rFonts w:hint="eastAsia" w:eastAsia="宋体"/>
                <w:bCs/>
                <w:color w:val="000000"/>
              </w:rPr>
              <w:t>崇川区未成年人综合司法保护中心阵地及形象墙设计</w:t>
            </w:r>
          </w:p>
        </w:tc>
        <w:tc>
          <w:tcPr>
            <w:tcW w:w="779" w:type="dxa"/>
            <w:vAlign w:val="center"/>
          </w:tcPr>
          <w:p>
            <w:pPr>
              <w:spacing w:line="420" w:lineRule="exact"/>
              <w:jc w:val="center"/>
              <w:rPr>
                <w:rFonts w:eastAsia="宋体"/>
                <w:bCs/>
                <w:color w:val="000000"/>
              </w:rPr>
            </w:pPr>
            <w:r>
              <w:rPr>
                <w:rFonts w:hint="eastAsia" w:eastAsia="宋体"/>
                <w:bCs/>
                <w:color w:val="000000"/>
              </w:rPr>
              <w:t>项</w:t>
            </w:r>
          </w:p>
        </w:tc>
        <w:tc>
          <w:tcPr>
            <w:tcW w:w="780" w:type="dxa"/>
            <w:vAlign w:val="center"/>
          </w:tcPr>
          <w:p>
            <w:pPr>
              <w:spacing w:line="420" w:lineRule="exact"/>
              <w:jc w:val="center"/>
              <w:rPr>
                <w:rFonts w:eastAsia="宋体"/>
                <w:bCs/>
                <w:color w:val="000000"/>
              </w:rPr>
            </w:pPr>
            <w:r>
              <w:rPr>
                <w:rFonts w:hint="eastAsia" w:eastAsia="宋体"/>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20" w:lineRule="exact"/>
              <w:jc w:val="center"/>
              <w:rPr>
                <w:rFonts w:eastAsia="宋体"/>
                <w:bCs/>
                <w:color w:val="000000"/>
              </w:rPr>
            </w:pPr>
            <w:r>
              <w:rPr>
                <w:rFonts w:hint="eastAsia" w:eastAsia="宋体"/>
                <w:bCs/>
                <w:color w:val="000000"/>
              </w:rPr>
              <w:t>2</w:t>
            </w:r>
          </w:p>
        </w:tc>
        <w:tc>
          <w:tcPr>
            <w:tcW w:w="7371" w:type="dxa"/>
            <w:vAlign w:val="center"/>
          </w:tcPr>
          <w:p>
            <w:pPr>
              <w:spacing w:line="420" w:lineRule="exact"/>
              <w:jc w:val="center"/>
              <w:rPr>
                <w:rFonts w:eastAsia="宋体"/>
                <w:bCs/>
                <w:color w:val="000000"/>
              </w:rPr>
            </w:pPr>
            <w:r>
              <w:rPr>
                <w:rFonts w:hint="eastAsia" w:eastAsia="宋体"/>
                <w:bCs/>
                <w:color w:val="000000"/>
              </w:rPr>
              <w:t>崇川区未成年人综合司法保护中心阵地打造及形象墙布展建设施工</w:t>
            </w:r>
          </w:p>
        </w:tc>
        <w:tc>
          <w:tcPr>
            <w:tcW w:w="779" w:type="dxa"/>
            <w:vAlign w:val="center"/>
          </w:tcPr>
          <w:p>
            <w:pPr>
              <w:spacing w:line="420" w:lineRule="exact"/>
              <w:jc w:val="center"/>
              <w:rPr>
                <w:rFonts w:eastAsia="宋体"/>
                <w:bCs/>
                <w:color w:val="000000"/>
              </w:rPr>
            </w:pPr>
            <w:r>
              <w:rPr>
                <w:rFonts w:hint="eastAsia" w:eastAsia="宋体"/>
                <w:bCs/>
                <w:color w:val="000000"/>
              </w:rPr>
              <w:t>项</w:t>
            </w:r>
          </w:p>
        </w:tc>
        <w:tc>
          <w:tcPr>
            <w:tcW w:w="780" w:type="dxa"/>
            <w:vAlign w:val="center"/>
          </w:tcPr>
          <w:p>
            <w:pPr>
              <w:spacing w:line="420" w:lineRule="exact"/>
              <w:jc w:val="center"/>
              <w:rPr>
                <w:rFonts w:eastAsia="宋体"/>
                <w:bCs/>
                <w:color w:val="000000"/>
              </w:rPr>
            </w:pPr>
            <w:r>
              <w:rPr>
                <w:rFonts w:hint="eastAsia" w:eastAsia="宋体"/>
                <w:bCs/>
                <w:color w:val="000000"/>
              </w:rPr>
              <w:t>1</w:t>
            </w:r>
          </w:p>
        </w:tc>
      </w:tr>
      <w:bookmarkEnd w:id="50"/>
    </w:tbl>
    <w:p>
      <w:pPr>
        <w:spacing w:line="420" w:lineRule="exact"/>
        <w:ind w:firstLine="480" w:firstLineChars="200"/>
        <w:rPr>
          <w:rFonts w:eastAsia="宋体"/>
          <w:bCs/>
          <w:color w:val="000000"/>
        </w:rPr>
      </w:pPr>
      <w:bookmarkStart w:id="51" w:name="_Hlk116990200"/>
      <w:bookmarkStart w:id="52" w:name="_Hlk127892742"/>
      <w:r>
        <w:rPr>
          <w:rFonts w:hint="eastAsia" w:eastAsia="宋体"/>
          <w:bCs/>
          <w:color w:val="000000"/>
        </w:rPr>
        <w:t>2</w:t>
      </w:r>
      <w:r>
        <w:rPr>
          <w:rFonts w:eastAsia="宋体"/>
          <w:bCs/>
          <w:color w:val="000000"/>
        </w:rPr>
        <w:t>.</w:t>
      </w:r>
      <w:r>
        <w:rPr>
          <w:rFonts w:hint="eastAsia" w:eastAsia="宋体"/>
          <w:bCs/>
          <w:color w:val="000000"/>
        </w:rPr>
        <w:t>实施内容</w:t>
      </w:r>
    </w:p>
    <w:bookmarkEnd w:id="51"/>
    <w:p>
      <w:pPr>
        <w:spacing w:line="420" w:lineRule="exact"/>
        <w:ind w:firstLine="480" w:firstLineChars="200"/>
        <w:rPr>
          <w:rFonts w:eastAsia="宋体"/>
          <w:bCs/>
          <w:color w:val="000000"/>
        </w:rPr>
      </w:pPr>
      <w:bookmarkStart w:id="53" w:name="_Hlk162363401"/>
      <w:bookmarkStart w:id="54" w:name="_Hlk167048749"/>
      <w:r>
        <w:rPr>
          <w:rFonts w:hint="eastAsia" w:eastAsia="宋体"/>
          <w:bCs/>
          <w:color w:val="000000"/>
        </w:rPr>
        <w:t>本项目是设计、制作、采购、施工一体化的项目。包括</w:t>
      </w:r>
      <w:bookmarkStart w:id="55" w:name="_Hlk163658248"/>
      <w:r>
        <w:rPr>
          <w:rFonts w:hint="eastAsia" w:eastAsia="宋体"/>
          <w:bCs/>
          <w:color w:val="000000"/>
        </w:rPr>
        <w:t>整体的</w:t>
      </w:r>
      <w:bookmarkStart w:id="56" w:name="_Hlk131694340"/>
      <w:r>
        <w:rPr>
          <w:rFonts w:hint="eastAsia" w:eastAsia="宋体"/>
          <w:bCs/>
          <w:color w:val="000000"/>
        </w:rPr>
        <w:t>设计方案、立体展陈、灯具、场景设计及实施、基础装饰施工及强弱电安装和配套灯具灯带等专业工程的设计、施工、制作、安装、调试、预验收和竣工验收、质量保修等</w:t>
      </w:r>
      <w:bookmarkEnd w:id="55"/>
      <w:r>
        <w:rPr>
          <w:rFonts w:hint="eastAsia" w:eastAsia="宋体"/>
          <w:bCs/>
          <w:color w:val="000000"/>
        </w:rPr>
        <w:t>内容</w:t>
      </w:r>
      <w:bookmarkEnd w:id="56"/>
      <w:r>
        <w:rPr>
          <w:rFonts w:hint="eastAsia" w:eastAsia="宋体"/>
          <w:bCs/>
          <w:color w:val="000000"/>
        </w:rPr>
        <w:t>。</w:t>
      </w:r>
      <w:bookmarkEnd w:id="53"/>
    </w:p>
    <w:bookmarkEnd w:id="49"/>
    <w:bookmarkEnd w:id="54"/>
    <w:p>
      <w:pPr>
        <w:snapToGrid w:val="0"/>
        <w:spacing w:line="420" w:lineRule="exact"/>
        <w:ind w:firstLine="463" w:firstLineChars="192"/>
        <w:outlineLvl w:val="1"/>
        <w:rPr>
          <w:rFonts w:eastAsia="宋体"/>
        </w:rPr>
      </w:pPr>
      <w:bookmarkStart w:id="57" w:name="_Hlk130865739"/>
      <w:r>
        <w:rPr>
          <w:rFonts w:hint="eastAsia" w:eastAsia="宋体" w:cs="宋体"/>
          <w:b/>
          <w:bCs/>
        </w:rPr>
        <w:t>四、</w:t>
      </w:r>
      <w:bookmarkStart w:id="58" w:name="_Hlk167048974"/>
      <w:r>
        <w:rPr>
          <w:rFonts w:hint="eastAsia" w:eastAsia="宋体" w:cs="宋体"/>
          <w:b/>
          <w:bCs/>
        </w:rPr>
        <w:t>项目设计技术要求</w:t>
      </w:r>
      <w:bookmarkEnd w:id="58"/>
    </w:p>
    <w:p>
      <w:pPr>
        <w:spacing w:line="420" w:lineRule="exact"/>
        <w:ind w:firstLine="480" w:firstLineChars="200"/>
        <w:outlineLvl w:val="2"/>
        <w:rPr>
          <w:rFonts w:eastAsia="宋体"/>
        </w:rPr>
      </w:pPr>
      <w:bookmarkStart w:id="59" w:name="_Hlk162363669"/>
      <w:r>
        <w:rPr>
          <w:rFonts w:hint="eastAsia" w:eastAsia="宋体"/>
          <w:bCs/>
        </w:rPr>
        <w:t>1.设计工作要求范围</w:t>
      </w:r>
    </w:p>
    <w:tbl>
      <w:tblPr>
        <w:tblStyle w:val="48"/>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eastAsia="宋体"/>
                <w:b/>
                <w:bCs/>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eastAsia="宋体"/>
                <w:b/>
                <w:bCs/>
              </w:rPr>
              <w:t>分项名称</w:t>
            </w: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eastAsia="宋体"/>
                <w:b/>
                <w:bCs/>
              </w:rPr>
              <w:t>工作范围及主要要求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Merge w:val="restart"/>
            <w:tcBorders>
              <w:top w:val="single" w:color="auto" w:sz="4" w:space="0"/>
              <w:left w:val="single" w:color="auto" w:sz="4" w:space="0"/>
              <w:right w:val="single" w:color="auto" w:sz="4" w:space="0"/>
            </w:tcBorders>
            <w:vAlign w:val="center"/>
          </w:tcPr>
          <w:p>
            <w:pPr>
              <w:spacing w:line="420" w:lineRule="exact"/>
              <w:jc w:val="center"/>
              <w:rPr>
                <w:rFonts w:eastAsia="宋体"/>
              </w:rPr>
            </w:pPr>
            <w:r>
              <w:rPr>
                <w:rFonts w:eastAsia="宋体"/>
              </w:rPr>
              <w:t>1</w:t>
            </w:r>
          </w:p>
        </w:tc>
        <w:tc>
          <w:tcPr>
            <w:tcW w:w="1985" w:type="dxa"/>
            <w:vMerge w:val="restart"/>
            <w:tcBorders>
              <w:top w:val="single" w:color="auto" w:sz="4" w:space="0"/>
              <w:left w:val="single" w:color="auto" w:sz="4" w:space="0"/>
              <w:right w:val="single" w:color="auto" w:sz="4" w:space="0"/>
            </w:tcBorders>
            <w:vAlign w:val="center"/>
          </w:tcPr>
          <w:p>
            <w:pPr>
              <w:spacing w:line="420" w:lineRule="exact"/>
              <w:rPr>
                <w:rFonts w:eastAsia="宋体"/>
              </w:rPr>
            </w:pPr>
            <w:r>
              <w:rPr>
                <w:rFonts w:eastAsia="宋体"/>
              </w:rPr>
              <w:t>设计部分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r>
              <w:rPr>
                <w:rFonts w:hint="eastAsia" w:eastAsia="宋体"/>
              </w:rPr>
              <w:t>（1）崇川区未成年人综合司法保护中心阵地整体空间</w:t>
            </w:r>
            <w:r>
              <w:rPr>
                <w:rFonts w:eastAsia="宋体"/>
              </w:rPr>
              <w:t>设计，含效果图</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right w:val="single" w:color="auto" w:sz="4" w:space="0"/>
            </w:tcBorders>
            <w:vAlign w:val="center"/>
          </w:tcPr>
          <w:p>
            <w:pPr>
              <w:spacing w:line="420" w:lineRule="exact"/>
              <w:jc w:val="center"/>
              <w:rPr>
                <w:rFonts w:eastAsia="宋体"/>
              </w:rPr>
            </w:pPr>
          </w:p>
        </w:tc>
        <w:tc>
          <w:tcPr>
            <w:tcW w:w="1985" w:type="dxa"/>
            <w:vMerge w:val="continue"/>
            <w:tcBorders>
              <w:left w:val="single" w:color="auto" w:sz="4" w:space="0"/>
              <w:right w:val="single" w:color="auto" w:sz="4" w:space="0"/>
            </w:tcBorders>
            <w:vAlign w:val="center"/>
          </w:tcPr>
          <w:p>
            <w:pPr>
              <w:spacing w:line="420" w:lineRule="exact"/>
              <w:rPr>
                <w:rFonts w:eastAsia="宋体"/>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r>
              <w:rPr>
                <w:rFonts w:hint="eastAsia" w:eastAsia="宋体"/>
              </w:rPr>
              <w:t>（2）形象</w:t>
            </w:r>
            <w:r>
              <w:rPr>
                <w:rFonts w:eastAsia="宋体"/>
              </w:rPr>
              <w:t>墙效果图设计</w:t>
            </w:r>
            <w:r>
              <w:rPr>
                <w:rFonts w:hint="eastAsia" w:eastAsia="宋体"/>
              </w:rPr>
              <w:t>；</w:t>
            </w:r>
            <w:r>
              <w:rPr>
                <w:rFonts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1985" w:type="dxa"/>
            <w:vMerge w:val="continue"/>
            <w:tcBorders>
              <w:left w:val="single" w:color="auto" w:sz="4" w:space="0"/>
              <w:bottom w:val="single" w:color="auto" w:sz="4" w:space="0"/>
              <w:right w:val="single" w:color="auto" w:sz="4" w:space="0"/>
            </w:tcBorders>
            <w:vAlign w:val="center"/>
          </w:tcPr>
          <w:p>
            <w:pPr>
              <w:spacing w:line="420" w:lineRule="exact"/>
              <w:rPr>
                <w:rFonts w:eastAsia="宋体"/>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r>
              <w:rPr>
                <w:rFonts w:hint="eastAsia" w:eastAsia="宋体"/>
              </w:rPr>
              <w:t>（3）</w:t>
            </w:r>
            <w:r>
              <w:rPr>
                <w:rFonts w:eastAsia="宋体"/>
              </w:rPr>
              <w:t>平面设计含图文设计制作</w:t>
            </w:r>
            <w:r>
              <w:rPr>
                <w:rFonts w:hint="eastAsia" w:eastAsia="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right w:val="single" w:color="auto" w:sz="4" w:space="0"/>
            </w:tcBorders>
            <w:vAlign w:val="center"/>
          </w:tcPr>
          <w:p>
            <w:pPr>
              <w:spacing w:line="420" w:lineRule="exact"/>
              <w:jc w:val="center"/>
              <w:rPr>
                <w:rFonts w:eastAsia="宋体"/>
              </w:rPr>
            </w:pPr>
            <w:r>
              <w:rPr>
                <w:rFonts w:eastAsia="宋体"/>
              </w:rPr>
              <w:t>2</w:t>
            </w:r>
          </w:p>
        </w:tc>
        <w:tc>
          <w:tcPr>
            <w:tcW w:w="1985" w:type="dxa"/>
            <w:tcBorders>
              <w:top w:val="single" w:color="auto" w:sz="4" w:space="0"/>
              <w:left w:val="single" w:color="auto" w:sz="4" w:space="0"/>
              <w:right w:val="single" w:color="auto" w:sz="4" w:space="0"/>
            </w:tcBorders>
            <w:vAlign w:val="center"/>
          </w:tcPr>
          <w:p>
            <w:pPr>
              <w:spacing w:line="420" w:lineRule="exact"/>
              <w:rPr>
                <w:rFonts w:eastAsia="宋体"/>
              </w:rPr>
            </w:pPr>
            <w:r>
              <w:rPr>
                <w:rFonts w:hint="eastAsia" w:eastAsia="宋体"/>
              </w:rPr>
              <w:t>建设施工</w:t>
            </w:r>
            <w:r>
              <w:rPr>
                <w:rFonts w:eastAsia="宋体"/>
              </w:rPr>
              <w:t>部分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r>
              <w:rPr>
                <w:rFonts w:hint="eastAsia" w:eastAsia="宋体"/>
                <w:color w:val="000000"/>
                <w:kern w:val="0"/>
                <w:lang w:bidi="ar"/>
              </w:rPr>
              <w:t>所涉空间</w:t>
            </w:r>
            <w:r>
              <w:rPr>
                <w:rFonts w:eastAsia="宋体"/>
                <w:color w:val="000000"/>
                <w:kern w:val="0"/>
                <w:lang w:bidi="ar"/>
              </w:rPr>
              <w:t>四面墙体，吊顶，灯光</w:t>
            </w:r>
            <w:r>
              <w:rPr>
                <w:rFonts w:hint="eastAsia" w:eastAsia="宋体"/>
                <w:color w:val="000000"/>
                <w:kern w:val="0"/>
                <w:lang w:bidi="ar"/>
              </w:rPr>
              <w:t>灯带</w:t>
            </w:r>
            <w:r>
              <w:rPr>
                <w:rFonts w:eastAsia="宋体"/>
                <w:color w:val="000000"/>
                <w:kern w:val="0"/>
                <w:lang w:bidi="ar"/>
              </w:rPr>
              <w:t>电路，</w:t>
            </w:r>
            <w:r>
              <w:rPr>
                <w:rFonts w:hint="eastAsia" w:eastAsia="宋体"/>
                <w:color w:val="000000"/>
                <w:kern w:val="0"/>
                <w:lang w:bidi="ar"/>
              </w:rPr>
              <w:t>门厅过道、展厅、形象墙等</w:t>
            </w:r>
            <w:r>
              <w:rPr>
                <w:rFonts w:eastAsia="宋体"/>
                <w:color w:val="000000"/>
                <w:kern w:val="0"/>
                <w:lang w:bidi="ar"/>
              </w:rPr>
              <w:t>建设</w:t>
            </w:r>
            <w:r>
              <w:rPr>
                <w:rFonts w:hint="eastAsia" w:eastAsia="宋体"/>
                <w:color w:val="000000"/>
                <w:kern w:val="0"/>
                <w:lang w:bidi="ar"/>
              </w:rPr>
              <w:t>，包含涉及</w:t>
            </w:r>
            <w:r>
              <w:rPr>
                <w:rFonts w:hint="eastAsia" w:eastAsia="宋体"/>
              </w:rPr>
              <w:t>拆除与基础改建、电力、通信、电力灯具的各类展陈配套安装施工等。</w:t>
            </w:r>
          </w:p>
        </w:tc>
      </w:tr>
    </w:tbl>
    <w:p>
      <w:pPr>
        <w:spacing w:line="420" w:lineRule="exact"/>
        <w:ind w:firstLine="480" w:firstLineChars="200"/>
        <w:outlineLvl w:val="2"/>
        <w:rPr>
          <w:rFonts w:eastAsia="宋体"/>
          <w:bCs/>
        </w:rPr>
      </w:pPr>
      <w:r>
        <w:rPr>
          <w:rFonts w:hint="eastAsia" w:eastAsia="宋体"/>
          <w:bCs/>
        </w:rPr>
        <w:t>2</w:t>
      </w:r>
      <w:r>
        <w:rPr>
          <w:rFonts w:eastAsia="宋体"/>
          <w:bCs/>
        </w:rPr>
        <w:t>.</w:t>
      </w:r>
      <w:r>
        <w:rPr>
          <w:rFonts w:hint="eastAsia" w:eastAsia="宋体"/>
          <w:bCs/>
        </w:rPr>
        <w:t>设计要求</w:t>
      </w:r>
    </w:p>
    <w:p>
      <w:pPr>
        <w:spacing w:line="420" w:lineRule="exact"/>
        <w:ind w:firstLine="480" w:firstLineChars="200"/>
        <w:rPr>
          <w:rFonts w:eastAsia="宋体"/>
          <w:bCs/>
        </w:rPr>
      </w:pPr>
      <w:r>
        <w:rPr>
          <w:rFonts w:hint="eastAsia" w:eastAsia="宋体"/>
          <w:bCs/>
        </w:rPr>
        <w:t>（1）设计范围要求：总体设计要疏朗、大气、新颖，布局有节奏和韵律。要突出主题，做到富有创意、布局合理、功能完善、风格独特、简洁生动，要善于营造空间氛围。对标的区域作整体设计(包括但不限于风格设定、空间处理、主体色调确立、主要材质定义、布局设计)。</w:t>
      </w:r>
    </w:p>
    <w:p>
      <w:pPr>
        <w:spacing w:line="420" w:lineRule="exact"/>
        <w:ind w:firstLine="480" w:firstLineChars="200"/>
        <w:rPr>
          <w:rFonts w:eastAsia="宋体"/>
          <w:bCs/>
        </w:rPr>
      </w:pPr>
      <w:r>
        <w:rPr>
          <w:rFonts w:hint="eastAsia" w:eastAsia="宋体"/>
          <w:bCs/>
        </w:rPr>
        <w:t>（2）设计深度要求：</w:t>
      </w:r>
      <w:bookmarkStart w:id="60" w:name="_Hlk131694891"/>
      <w:r>
        <w:rPr>
          <w:rFonts w:hint="eastAsia" w:eastAsia="宋体"/>
          <w:bCs/>
        </w:rPr>
        <w:t>要求对项目要求的各部分均对应作出设计响应——设计规划的各级内容均应有对应设计和内容说明：要求给出结构、形态、尺寸及具体内容指向说明，包含对平面内容、文案等做出具体策划设计。</w:t>
      </w:r>
      <w:bookmarkEnd w:id="60"/>
    </w:p>
    <w:p>
      <w:pPr>
        <w:spacing w:line="420" w:lineRule="exact"/>
        <w:ind w:firstLine="480" w:firstLineChars="200"/>
        <w:rPr>
          <w:rFonts w:eastAsia="宋体"/>
          <w:bCs/>
        </w:rPr>
      </w:pPr>
      <w:r>
        <w:rPr>
          <w:rFonts w:hint="eastAsia" w:eastAsia="宋体"/>
          <w:bCs/>
        </w:rPr>
        <w:t>（3）设计方案成稿要呈现整体内容，对空间布局、承载内容、风格色彩、设备设施、局部细节、材料材质等。</w:t>
      </w:r>
    </w:p>
    <w:p>
      <w:pPr>
        <w:spacing w:line="420" w:lineRule="exact"/>
        <w:ind w:firstLine="480" w:firstLineChars="200"/>
        <w:rPr>
          <w:rFonts w:eastAsia="宋体"/>
          <w:bCs/>
        </w:rPr>
      </w:pPr>
      <w:r>
        <w:rPr>
          <w:rFonts w:hint="eastAsia" w:eastAsia="宋体"/>
          <w:bCs/>
        </w:rPr>
        <w:t>（4）设计和施工要求充分考虑现场消防、水、电、受力结构等国家规范要求及其安全因素。</w:t>
      </w:r>
    </w:p>
    <w:p>
      <w:pPr>
        <w:spacing w:line="420" w:lineRule="exact"/>
        <w:ind w:firstLine="480" w:firstLineChars="200"/>
        <w:rPr>
          <w:rFonts w:eastAsia="宋体"/>
          <w:bCs/>
        </w:rPr>
      </w:pPr>
      <w:r>
        <w:rPr>
          <w:rFonts w:hint="eastAsia" w:eastAsia="宋体"/>
          <w:bCs/>
        </w:rPr>
        <w:t>（5）设计方案要坚持高质量、高水平、经济实用。应在充分考虑社会效益的基础上兼顾设计与制作维护，所用材料环保节能，缩减场地日后运营成本。</w:t>
      </w:r>
    </w:p>
    <w:p>
      <w:pPr>
        <w:snapToGrid w:val="0"/>
        <w:spacing w:line="420" w:lineRule="exact"/>
        <w:ind w:firstLine="463" w:firstLineChars="192"/>
        <w:outlineLvl w:val="1"/>
        <w:rPr>
          <w:rFonts w:eastAsia="宋体"/>
          <w:bCs/>
        </w:rPr>
      </w:pPr>
      <w:r>
        <w:rPr>
          <w:rFonts w:hint="eastAsia" w:eastAsia="宋体" w:cs="宋体"/>
          <w:b/>
          <w:bCs/>
        </w:rPr>
        <w:t>五、项目建设实施要求</w:t>
      </w:r>
    </w:p>
    <w:p>
      <w:pPr>
        <w:snapToGrid w:val="0"/>
        <w:spacing w:line="420" w:lineRule="exact"/>
        <w:ind w:firstLine="463" w:firstLineChars="192"/>
        <w:rPr>
          <w:rFonts w:eastAsia="宋体"/>
          <w:b/>
          <w:bCs/>
        </w:rPr>
      </w:pPr>
      <w:bookmarkStart w:id="61" w:name="_Hlk127892845"/>
      <w:r>
        <w:rPr>
          <w:rFonts w:hint="eastAsia" w:eastAsia="宋体"/>
          <w:b/>
          <w:bCs/>
        </w:rPr>
        <w:t>1.</w:t>
      </w:r>
      <w:bookmarkStart w:id="62" w:name="_Hlk131694949"/>
      <w:r>
        <w:rPr>
          <w:rFonts w:hint="eastAsia" w:eastAsia="宋体"/>
          <w:b/>
          <w:bCs/>
        </w:rPr>
        <w:t>深化设计要求</w:t>
      </w:r>
    </w:p>
    <w:p>
      <w:pPr>
        <w:snapToGrid w:val="0"/>
        <w:spacing w:line="420" w:lineRule="exact"/>
        <w:ind w:firstLine="463" w:firstLineChars="192"/>
        <w:rPr>
          <w:rFonts w:eastAsia="宋体"/>
        </w:rPr>
      </w:pPr>
      <w:r>
        <w:rPr>
          <w:rFonts w:hint="eastAsia" w:eastAsia="宋体"/>
          <w:b/>
          <w:bCs/>
          <w:u w:val="thick" w:color="FF0000"/>
        </w:rPr>
        <w:t>本项目供应商应根据采购人要求，在规定的时间内，向采购人提交深化设计方案，包含工程量清单、施工图纸和本采购项目后期建设包含的各选型设备产品、装饰装修材料清单等，提供完整且全套的设计建设施工图纸。根据采购人审查意见优化设计，</w:t>
      </w:r>
      <w:bookmarkStart w:id="63" w:name="_Hlk163658135"/>
      <w:r>
        <w:rPr>
          <w:rFonts w:hint="eastAsia" w:eastAsia="宋体"/>
          <w:b/>
          <w:bCs/>
          <w:u w:val="thick" w:color="FF0000"/>
        </w:rPr>
        <w:t>最终经采购人批准后方可进行后期建设实施，并在合同要求的工期内完工</w:t>
      </w:r>
      <w:bookmarkEnd w:id="62"/>
      <w:bookmarkEnd w:id="63"/>
      <w:r>
        <w:rPr>
          <w:rFonts w:hint="eastAsia" w:eastAsia="宋体"/>
          <w:b/>
          <w:bCs/>
          <w:u w:val="thick" w:color="FF0000"/>
        </w:rPr>
        <w:t>，同时，所需一切费用均已包含在成交价中，采购人不另行付费</w:t>
      </w:r>
      <w:r>
        <w:rPr>
          <w:rFonts w:hint="eastAsia" w:eastAsia="宋体"/>
          <w:b/>
          <w:bCs/>
        </w:rPr>
        <w:t>。</w:t>
      </w:r>
    </w:p>
    <w:p>
      <w:pPr>
        <w:snapToGrid w:val="0"/>
        <w:spacing w:line="420" w:lineRule="exact"/>
        <w:ind w:firstLine="460" w:firstLineChars="192"/>
        <w:rPr>
          <w:rFonts w:eastAsia="宋体"/>
        </w:rPr>
      </w:pPr>
      <w:r>
        <w:rPr>
          <w:rFonts w:hint="eastAsia" w:eastAsia="宋体"/>
        </w:rPr>
        <w:t>（1）</w:t>
      </w:r>
      <w:bookmarkStart w:id="64" w:name="_Hlk163658092"/>
      <w:r>
        <w:rPr>
          <w:rFonts w:hint="eastAsia" w:eastAsia="宋体"/>
        </w:rPr>
        <w:t>提交的最终设计文件应符合有关规定及其他设计标准、规范、规程及相关法律、法规的要求；</w:t>
      </w:r>
    </w:p>
    <w:p>
      <w:pPr>
        <w:snapToGrid w:val="0"/>
        <w:spacing w:line="420" w:lineRule="exact"/>
        <w:ind w:firstLine="460" w:firstLineChars="192"/>
        <w:rPr>
          <w:rFonts w:eastAsia="宋体"/>
        </w:rPr>
      </w:pPr>
      <w:r>
        <w:rPr>
          <w:rFonts w:hint="eastAsia" w:eastAsia="宋体"/>
        </w:rPr>
        <w:t>（2）供应商必须要保证设计稿的合法性，一切侵权行为带来的损失，均由供应商承担；</w:t>
      </w:r>
    </w:p>
    <w:p>
      <w:pPr>
        <w:snapToGrid w:val="0"/>
        <w:spacing w:line="420" w:lineRule="exact"/>
        <w:ind w:firstLine="460" w:firstLineChars="192"/>
        <w:rPr>
          <w:rFonts w:eastAsia="宋体"/>
        </w:rPr>
      </w:pPr>
      <w:r>
        <w:rPr>
          <w:rFonts w:hint="eastAsia" w:eastAsia="宋体"/>
        </w:rPr>
        <w:t>（3）供应商的设计方案应通过采购人的审查，并根据审查意见优化设计。</w:t>
      </w:r>
    </w:p>
    <w:bookmarkEnd w:id="64"/>
    <w:p>
      <w:pPr>
        <w:snapToGrid w:val="0"/>
        <w:spacing w:line="420" w:lineRule="exact"/>
        <w:ind w:firstLine="460" w:firstLineChars="192"/>
        <w:rPr>
          <w:rFonts w:eastAsia="宋体"/>
        </w:rPr>
      </w:pPr>
      <w:r>
        <w:rPr>
          <w:rFonts w:hint="eastAsia" w:eastAsia="宋体"/>
        </w:rPr>
        <w:t>2.本项目设计方案定稿后，实行总价包干。</w:t>
      </w:r>
    </w:p>
    <w:p>
      <w:pPr>
        <w:snapToGrid w:val="0"/>
        <w:spacing w:line="420" w:lineRule="exact"/>
        <w:ind w:firstLine="460" w:firstLineChars="192"/>
        <w:rPr>
          <w:rFonts w:eastAsia="宋体"/>
        </w:rPr>
      </w:pPr>
      <w:r>
        <w:rPr>
          <w:rFonts w:hint="eastAsia" w:eastAsia="宋体"/>
        </w:rPr>
        <w:t>3.</w:t>
      </w:r>
      <w:bookmarkStart w:id="65" w:name="_Hlk87923584"/>
      <w:r>
        <w:rPr>
          <w:rFonts w:hint="eastAsia" w:eastAsia="宋体"/>
        </w:rPr>
        <w:t>实施地点：</w:t>
      </w:r>
      <w:bookmarkEnd w:id="65"/>
      <w:r>
        <w:rPr>
          <w:rFonts w:hint="eastAsia" w:eastAsia="宋体"/>
          <w:b/>
          <w:bCs/>
          <w:u w:val="single"/>
        </w:rPr>
        <w:t>南通市工农路123号主楼六至八层</w:t>
      </w:r>
      <w:r>
        <w:rPr>
          <w:rFonts w:hint="eastAsia" w:eastAsia="宋体"/>
          <w:b/>
          <w:bCs/>
        </w:rPr>
        <w:t>。</w:t>
      </w:r>
    </w:p>
    <w:bookmarkEnd w:id="61"/>
    <w:p>
      <w:pPr>
        <w:spacing w:line="420" w:lineRule="exact"/>
        <w:ind w:firstLine="480" w:firstLineChars="200"/>
        <w:rPr>
          <w:rFonts w:eastAsia="宋体"/>
          <w:bCs/>
        </w:rPr>
      </w:pPr>
      <w:bookmarkStart w:id="66" w:name="_Hlk131694915"/>
      <w:r>
        <w:rPr>
          <w:rFonts w:hint="eastAsia" w:eastAsia="宋体"/>
          <w:bCs/>
        </w:rPr>
        <w:t>4.供应商必须按项目特点制订建设实施组织，按规范进行相应操作，文明施工并做好各种安全防范措施，并对由此引起的安全事故承担经济责任。</w:t>
      </w:r>
      <w:bookmarkEnd w:id="66"/>
    </w:p>
    <w:p>
      <w:pPr>
        <w:spacing w:line="420" w:lineRule="exact"/>
        <w:ind w:firstLine="480" w:firstLineChars="200"/>
        <w:rPr>
          <w:rFonts w:eastAsia="宋体"/>
          <w:bCs/>
        </w:rPr>
      </w:pPr>
      <w:r>
        <w:rPr>
          <w:rFonts w:hint="eastAsia" w:eastAsia="宋体"/>
          <w:bCs/>
        </w:rPr>
        <w:t>5.在项目建设实施范围内，出现任何安全事故，均由供应商负责处理，同时不免除供应商造成不良后果所承担的法律责任及其它相关责任。</w:t>
      </w:r>
    </w:p>
    <w:p>
      <w:pPr>
        <w:spacing w:line="420" w:lineRule="exact"/>
        <w:ind w:firstLine="480" w:firstLineChars="200"/>
        <w:rPr>
          <w:rFonts w:eastAsia="宋体"/>
          <w:bCs/>
        </w:rPr>
      </w:pPr>
      <w:r>
        <w:rPr>
          <w:rFonts w:hint="eastAsia" w:eastAsia="宋体"/>
          <w:bCs/>
        </w:rPr>
        <w:t>6.施工分部分项技术要求</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976"/>
        <w:gridCol w:w="1985"/>
        <w:gridCol w:w="141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trPr>
        <w:tc>
          <w:tcPr>
            <w:tcW w:w="704" w:type="dxa"/>
            <w:vAlign w:val="center"/>
          </w:tcPr>
          <w:p>
            <w:pPr>
              <w:spacing w:line="420" w:lineRule="exact"/>
              <w:jc w:val="center"/>
              <w:rPr>
                <w:rFonts w:eastAsia="宋体"/>
                <w:b/>
              </w:rPr>
            </w:pPr>
            <w:bookmarkStart w:id="67" w:name="_Hlk167049391"/>
            <w:r>
              <w:rPr>
                <w:rFonts w:eastAsia="宋体"/>
                <w:b/>
              </w:rPr>
              <w:t>序号</w:t>
            </w:r>
          </w:p>
        </w:tc>
        <w:tc>
          <w:tcPr>
            <w:tcW w:w="1418" w:type="dxa"/>
            <w:vAlign w:val="center"/>
          </w:tcPr>
          <w:p>
            <w:pPr>
              <w:spacing w:line="420" w:lineRule="exact"/>
              <w:jc w:val="center"/>
              <w:rPr>
                <w:rFonts w:eastAsia="宋体"/>
                <w:b/>
              </w:rPr>
            </w:pPr>
            <w:r>
              <w:rPr>
                <w:rFonts w:eastAsia="宋体"/>
                <w:b/>
              </w:rPr>
              <w:t>项目</w:t>
            </w:r>
          </w:p>
          <w:p>
            <w:pPr>
              <w:spacing w:line="420" w:lineRule="exact"/>
              <w:jc w:val="center"/>
              <w:rPr>
                <w:rFonts w:eastAsia="宋体"/>
                <w:b/>
              </w:rPr>
            </w:pPr>
            <w:r>
              <w:rPr>
                <w:rFonts w:eastAsia="宋体"/>
                <w:b/>
              </w:rPr>
              <w:t>名称</w:t>
            </w:r>
          </w:p>
        </w:tc>
        <w:tc>
          <w:tcPr>
            <w:tcW w:w="2976" w:type="dxa"/>
            <w:vAlign w:val="center"/>
          </w:tcPr>
          <w:p>
            <w:pPr>
              <w:spacing w:line="420" w:lineRule="exact"/>
              <w:jc w:val="center"/>
              <w:rPr>
                <w:rFonts w:eastAsia="宋体"/>
                <w:b/>
              </w:rPr>
            </w:pPr>
            <w:r>
              <w:rPr>
                <w:rFonts w:eastAsia="宋体"/>
                <w:b/>
              </w:rPr>
              <w:t>项目内容</w:t>
            </w:r>
          </w:p>
        </w:tc>
        <w:tc>
          <w:tcPr>
            <w:tcW w:w="1985" w:type="dxa"/>
            <w:vAlign w:val="center"/>
          </w:tcPr>
          <w:p>
            <w:pPr>
              <w:spacing w:line="420" w:lineRule="exact"/>
              <w:jc w:val="center"/>
              <w:rPr>
                <w:rFonts w:eastAsia="宋体"/>
                <w:b/>
              </w:rPr>
            </w:pPr>
            <w:r>
              <w:rPr>
                <w:rFonts w:eastAsia="宋体"/>
                <w:b/>
              </w:rPr>
              <w:t>工艺</w:t>
            </w:r>
          </w:p>
          <w:p>
            <w:pPr>
              <w:spacing w:line="420" w:lineRule="exact"/>
              <w:jc w:val="center"/>
              <w:rPr>
                <w:rFonts w:eastAsia="宋体"/>
                <w:b/>
              </w:rPr>
            </w:pPr>
            <w:r>
              <w:rPr>
                <w:rFonts w:eastAsia="宋体"/>
                <w:b/>
              </w:rPr>
              <w:t>要求</w:t>
            </w:r>
          </w:p>
        </w:tc>
        <w:tc>
          <w:tcPr>
            <w:tcW w:w="1417" w:type="dxa"/>
            <w:vAlign w:val="center"/>
          </w:tcPr>
          <w:p>
            <w:pPr>
              <w:spacing w:line="420" w:lineRule="exact"/>
              <w:jc w:val="center"/>
              <w:rPr>
                <w:rFonts w:eastAsia="宋体"/>
                <w:b/>
              </w:rPr>
            </w:pPr>
            <w:r>
              <w:rPr>
                <w:rFonts w:eastAsia="宋体"/>
                <w:b/>
              </w:rPr>
              <w:t>尺寸/m</w:t>
            </w:r>
          </w:p>
        </w:tc>
        <w:tc>
          <w:tcPr>
            <w:tcW w:w="567" w:type="dxa"/>
            <w:vAlign w:val="center"/>
          </w:tcPr>
          <w:p>
            <w:pPr>
              <w:spacing w:line="420" w:lineRule="exact"/>
              <w:jc w:val="center"/>
              <w:rPr>
                <w:rFonts w:eastAsia="宋体"/>
                <w:b/>
              </w:rPr>
            </w:pPr>
            <w:r>
              <w:rPr>
                <w:rFonts w:eastAsia="宋体"/>
                <w:b/>
              </w:rPr>
              <w:t>数量</w:t>
            </w:r>
          </w:p>
        </w:tc>
        <w:tc>
          <w:tcPr>
            <w:tcW w:w="567" w:type="dxa"/>
            <w:vAlign w:val="center"/>
          </w:tcPr>
          <w:p>
            <w:pPr>
              <w:spacing w:line="420" w:lineRule="exact"/>
              <w:jc w:val="center"/>
              <w:rPr>
                <w:rFonts w:eastAsia="宋体"/>
                <w:b/>
              </w:rPr>
            </w:pPr>
            <w:r>
              <w:rPr>
                <w:rFonts w:eastAsia="宋体"/>
                <w:b/>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1</w:t>
            </w:r>
          </w:p>
        </w:tc>
        <w:tc>
          <w:tcPr>
            <w:tcW w:w="1418" w:type="dxa"/>
            <w:vAlign w:val="center"/>
          </w:tcPr>
          <w:p>
            <w:pPr>
              <w:spacing w:line="420" w:lineRule="exact"/>
              <w:jc w:val="left"/>
              <w:rPr>
                <w:rFonts w:eastAsia="宋体"/>
              </w:rPr>
            </w:pPr>
            <w:r>
              <w:rPr>
                <w:rFonts w:eastAsia="宋体"/>
              </w:rPr>
              <w:t>六楼门厅——励志园主形象</w:t>
            </w:r>
          </w:p>
        </w:tc>
        <w:tc>
          <w:tcPr>
            <w:tcW w:w="2976" w:type="dxa"/>
            <w:vAlign w:val="center"/>
          </w:tcPr>
          <w:p>
            <w:pPr>
              <w:spacing w:line="420" w:lineRule="exact"/>
              <w:jc w:val="left"/>
              <w:rPr>
                <w:rFonts w:eastAsia="宋体"/>
              </w:rPr>
            </w:pPr>
            <w:r>
              <w:rPr>
                <w:rFonts w:eastAsia="宋体"/>
              </w:rPr>
              <w:t>形象化设计及施工；综合表现中心名称、励志园及logo、融入省院未检品牌“苏小蓝”、市院未检品牌“蓝信封”元素及相关品牌名称及理念等主题性文字；凸显崇川区未成年人综合司法保护中心形象；</w:t>
            </w:r>
          </w:p>
        </w:tc>
        <w:tc>
          <w:tcPr>
            <w:tcW w:w="1985" w:type="dxa"/>
            <w:vAlign w:val="center"/>
          </w:tcPr>
          <w:p>
            <w:pPr>
              <w:spacing w:line="420" w:lineRule="exact"/>
              <w:jc w:val="left"/>
              <w:rPr>
                <w:rFonts w:eastAsia="宋体"/>
              </w:rPr>
            </w:pPr>
            <w:r>
              <w:rPr>
                <w:rFonts w:eastAsia="宋体"/>
              </w:rPr>
              <w:t>原墙面拆除或改造；新建造型主题墙、轻钢龙骨＋石膏板造型墙＋灯带或线性灯等灯光+亚克力＋PVC等</w:t>
            </w:r>
          </w:p>
        </w:tc>
        <w:tc>
          <w:tcPr>
            <w:tcW w:w="1417" w:type="dxa"/>
            <w:vAlign w:val="center"/>
          </w:tcPr>
          <w:p>
            <w:pPr>
              <w:spacing w:line="420" w:lineRule="exact"/>
              <w:jc w:val="center"/>
              <w:rPr>
                <w:rFonts w:eastAsia="宋体"/>
              </w:rPr>
            </w:pPr>
            <w:r>
              <w:rPr>
                <w:rFonts w:eastAsia="宋体"/>
              </w:rPr>
              <w:t>5.5×2.6</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04" w:type="dxa"/>
            <w:vAlign w:val="center"/>
          </w:tcPr>
          <w:p>
            <w:pPr>
              <w:spacing w:line="420" w:lineRule="exact"/>
              <w:jc w:val="center"/>
              <w:rPr>
                <w:rFonts w:eastAsia="宋体"/>
              </w:rPr>
            </w:pPr>
            <w:r>
              <w:rPr>
                <w:rFonts w:eastAsia="宋体"/>
              </w:rPr>
              <w:t>2</w:t>
            </w:r>
          </w:p>
        </w:tc>
        <w:tc>
          <w:tcPr>
            <w:tcW w:w="1418" w:type="dxa"/>
            <w:vAlign w:val="center"/>
          </w:tcPr>
          <w:p>
            <w:pPr>
              <w:spacing w:line="420" w:lineRule="exact"/>
              <w:jc w:val="left"/>
              <w:rPr>
                <w:rFonts w:eastAsia="宋体"/>
              </w:rPr>
            </w:pPr>
            <w:r>
              <w:rPr>
                <w:rFonts w:eastAsia="宋体"/>
              </w:rPr>
              <w:t>六楼过道</w:t>
            </w:r>
          </w:p>
        </w:tc>
        <w:tc>
          <w:tcPr>
            <w:tcW w:w="2976" w:type="dxa"/>
            <w:vAlign w:val="center"/>
          </w:tcPr>
          <w:p>
            <w:pPr>
              <w:spacing w:line="420" w:lineRule="exact"/>
              <w:jc w:val="left"/>
              <w:rPr>
                <w:rFonts w:eastAsia="宋体"/>
              </w:rPr>
            </w:pPr>
            <w:r>
              <w:rPr>
                <w:rFonts w:eastAsia="宋体"/>
              </w:rPr>
              <w:t>未检大事记——形象化设计及施工；</w:t>
            </w:r>
          </w:p>
        </w:tc>
        <w:tc>
          <w:tcPr>
            <w:tcW w:w="1985" w:type="dxa"/>
            <w:vAlign w:val="center"/>
          </w:tcPr>
          <w:p>
            <w:pPr>
              <w:spacing w:line="420" w:lineRule="exact"/>
              <w:jc w:val="left"/>
              <w:rPr>
                <w:rFonts w:eastAsia="宋体"/>
              </w:rPr>
            </w:pPr>
            <w:r>
              <w:rPr>
                <w:rFonts w:eastAsia="宋体"/>
              </w:rPr>
              <w:t>原墙面打磨乳胶漆见新基底；亚克力造型立体块＋PVC等</w:t>
            </w:r>
          </w:p>
        </w:tc>
        <w:tc>
          <w:tcPr>
            <w:tcW w:w="1417" w:type="dxa"/>
            <w:vAlign w:val="center"/>
          </w:tcPr>
          <w:p>
            <w:pPr>
              <w:spacing w:line="420" w:lineRule="exact"/>
              <w:jc w:val="center"/>
              <w:rPr>
                <w:rFonts w:eastAsia="宋体"/>
              </w:rPr>
            </w:pPr>
            <w:r>
              <w:rPr>
                <w:rFonts w:eastAsia="宋体"/>
              </w:rPr>
              <w:t>6.7×2.4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04" w:type="dxa"/>
            <w:vAlign w:val="center"/>
          </w:tcPr>
          <w:p>
            <w:pPr>
              <w:spacing w:line="420" w:lineRule="exact"/>
              <w:jc w:val="center"/>
              <w:rPr>
                <w:rFonts w:eastAsia="宋体"/>
              </w:rPr>
            </w:pPr>
            <w:r>
              <w:rPr>
                <w:rFonts w:eastAsia="宋体"/>
              </w:rPr>
              <w:t>3</w:t>
            </w:r>
          </w:p>
        </w:tc>
        <w:tc>
          <w:tcPr>
            <w:tcW w:w="1418" w:type="dxa"/>
            <w:vAlign w:val="center"/>
          </w:tcPr>
          <w:p>
            <w:pPr>
              <w:spacing w:line="420" w:lineRule="exact"/>
              <w:jc w:val="left"/>
              <w:rPr>
                <w:rFonts w:eastAsia="宋体"/>
              </w:rPr>
            </w:pPr>
            <w:r>
              <w:rPr>
                <w:rFonts w:eastAsia="宋体"/>
              </w:rPr>
              <w:t>心理疏导室</w:t>
            </w:r>
          </w:p>
        </w:tc>
        <w:tc>
          <w:tcPr>
            <w:tcW w:w="2976" w:type="dxa"/>
            <w:vAlign w:val="center"/>
          </w:tcPr>
          <w:p>
            <w:pPr>
              <w:spacing w:line="420" w:lineRule="exact"/>
              <w:jc w:val="left"/>
              <w:rPr>
                <w:rFonts w:eastAsia="宋体"/>
              </w:rPr>
            </w:pPr>
            <w:r>
              <w:rPr>
                <w:rFonts w:eastAsia="宋体"/>
              </w:rPr>
              <w:t>布局规划；主题形象墙面形象化设计及施工；以东、北墙面为主重点打造，营造温馨、放松的室内环境，其他墙面为点缀；主题名称+职责制度+标语等辅助装饰；</w:t>
            </w:r>
          </w:p>
        </w:tc>
        <w:tc>
          <w:tcPr>
            <w:tcW w:w="1985" w:type="dxa"/>
            <w:vAlign w:val="center"/>
          </w:tcPr>
          <w:p>
            <w:pPr>
              <w:spacing w:line="420" w:lineRule="exact"/>
              <w:jc w:val="left"/>
              <w:rPr>
                <w:rFonts w:eastAsia="宋体"/>
              </w:rPr>
            </w:pPr>
            <w:r>
              <w:rPr>
                <w:rFonts w:eastAsia="宋体"/>
              </w:rPr>
              <w:t>造型墙面＋灯带+主题形象元素立体化；亚克力＋PVC等</w:t>
            </w:r>
          </w:p>
        </w:tc>
        <w:tc>
          <w:tcPr>
            <w:tcW w:w="1417" w:type="dxa"/>
            <w:vAlign w:val="center"/>
          </w:tcPr>
          <w:p>
            <w:pPr>
              <w:spacing w:line="420" w:lineRule="exact"/>
              <w:jc w:val="center"/>
              <w:rPr>
                <w:rFonts w:eastAsia="宋体"/>
              </w:rPr>
            </w:pPr>
            <w:r>
              <w:rPr>
                <w:rFonts w:eastAsia="宋体"/>
              </w:rPr>
              <w:t>墙面1：5.1×2.4；</w:t>
            </w:r>
          </w:p>
          <w:p>
            <w:pPr>
              <w:spacing w:line="420" w:lineRule="exact"/>
              <w:jc w:val="center"/>
              <w:rPr>
                <w:rFonts w:eastAsia="宋体"/>
              </w:rPr>
            </w:pPr>
            <w:r>
              <w:rPr>
                <w:rFonts w:eastAsia="宋体"/>
              </w:rPr>
              <w:t>墙面2：1.8×2.6；3.1×2.4；墙面3：3.5×2.6；</w:t>
            </w:r>
          </w:p>
        </w:tc>
        <w:tc>
          <w:tcPr>
            <w:tcW w:w="567" w:type="dxa"/>
            <w:vAlign w:val="center"/>
          </w:tcPr>
          <w:p>
            <w:pPr>
              <w:spacing w:line="420" w:lineRule="exact"/>
              <w:jc w:val="center"/>
              <w:rPr>
                <w:rFonts w:eastAsia="宋体"/>
              </w:rPr>
            </w:pPr>
            <w:r>
              <w:rPr>
                <w:rFonts w:eastAsia="宋体"/>
              </w:rPr>
              <w:t>3</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4" w:type="dxa"/>
            <w:vAlign w:val="center"/>
          </w:tcPr>
          <w:p>
            <w:pPr>
              <w:spacing w:line="420" w:lineRule="exact"/>
              <w:jc w:val="center"/>
              <w:rPr>
                <w:rFonts w:eastAsia="宋体"/>
              </w:rPr>
            </w:pPr>
            <w:r>
              <w:rPr>
                <w:rFonts w:eastAsia="宋体"/>
              </w:rPr>
              <w:t>4</w:t>
            </w:r>
          </w:p>
        </w:tc>
        <w:tc>
          <w:tcPr>
            <w:tcW w:w="1418" w:type="dxa"/>
            <w:vAlign w:val="center"/>
          </w:tcPr>
          <w:p>
            <w:pPr>
              <w:spacing w:line="420" w:lineRule="exact"/>
              <w:jc w:val="left"/>
              <w:rPr>
                <w:rFonts w:eastAsia="宋体"/>
              </w:rPr>
            </w:pPr>
            <w:r>
              <w:rPr>
                <w:rFonts w:eastAsia="宋体"/>
              </w:rPr>
              <w:t>七楼门厅——未检社会支持体系成员单位形象展示</w:t>
            </w:r>
          </w:p>
        </w:tc>
        <w:tc>
          <w:tcPr>
            <w:tcW w:w="2976" w:type="dxa"/>
            <w:vAlign w:val="center"/>
          </w:tcPr>
          <w:p>
            <w:pPr>
              <w:spacing w:line="420" w:lineRule="exact"/>
              <w:jc w:val="left"/>
              <w:rPr>
                <w:rFonts w:eastAsia="宋体"/>
              </w:rPr>
            </w:pPr>
            <w:r>
              <w:rPr>
                <w:rFonts w:eastAsia="宋体"/>
              </w:rPr>
              <w:t>展现未检社会支持体系成员单位挂牌共建（预留空间以便后期其他单位加入）</w:t>
            </w:r>
          </w:p>
          <w:p>
            <w:pPr>
              <w:spacing w:line="420" w:lineRule="exact"/>
              <w:jc w:val="left"/>
              <w:rPr>
                <w:rFonts w:eastAsia="宋体"/>
              </w:rPr>
            </w:pPr>
            <w:r>
              <w:rPr>
                <w:rFonts w:eastAsia="宋体"/>
              </w:rPr>
              <w:t>目前成员单位：区委政法委、区法院、区公安分局、区司法局、区教育体育局、区民政局、区人社局、团区委、区妇联</w:t>
            </w:r>
          </w:p>
        </w:tc>
        <w:tc>
          <w:tcPr>
            <w:tcW w:w="1985" w:type="dxa"/>
            <w:vAlign w:val="center"/>
          </w:tcPr>
          <w:p>
            <w:pPr>
              <w:spacing w:line="420" w:lineRule="exact"/>
              <w:jc w:val="left"/>
              <w:rPr>
                <w:rFonts w:eastAsia="宋体"/>
              </w:rPr>
            </w:pPr>
            <w:r>
              <w:rPr>
                <w:rFonts w:eastAsia="宋体"/>
              </w:rPr>
              <w:t>原墙面拆除或改造；新建造型主题墙、</w:t>
            </w:r>
          </w:p>
          <w:p>
            <w:pPr>
              <w:spacing w:line="420" w:lineRule="exact"/>
              <w:jc w:val="left"/>
              <w:rPr>
                <w:rFonts w:eastAsia="宋体"/>
              </w:rPr>
            </w:pPr>
            <w:r>
              <w:rPr>
                <w:rFonts w:eastAsia="宋体"/>
              </w:rPr>
              <w:t>轻钢龙骨＋石膏板造型墙＋灯带或线性灯等灯光+亚克力＋PVC等</w:t>
            </w:r>
          </w:p>
        </w:tc>
        <w:tc>
          <w:tcPr>
            <w:tcW w:w="1417" w:type="dxa"/>
            <w:vAlign w:val="center"/>
          </w:tcPr>
          <w:p>
            <w:pPr>
              <w:spacing w:line="420" w:lineRule="exact"/>
              <w:jc w:val="center"/>
              <w:rPr>
                <w:rFonts w:eastAsia="宋体"/>
              </w:rPr>
            </w:pPr>
            <w:r>
              <w:rPr>
                <w:rFonts w:eastAsia="宋体"/>
              </w:rPr>
              <w:t>5.5×2.6</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5</w:t>
            </w:r>
          </w:p>
        </w:tc>
        <w:tc>
          <w:tcPr>
            <w:tcW w:w="1418" w:type="dxa"/>
            <w:vAlign w:val="center"/>
          </w:tcPr>
          <w:p>
            <w:pPr>
              <w:spacing w:line="420" w:lineRule="exact"/>
              <w:jc w:val="left"/>
              <w:rPr>
                <w:rFonts w:eastAsia="宋体"/>
              </w:rPr>
            </w:pPr>
            <w:r>
              <w:rPr>
                <w:rFonts w:eastAsia="宋体"/>
              </w:rPr>
              <w:t>七楼过道-1</w:t>
            </w:r>
          </w:p>
        </w:tc>
        <w:tc>
          <w:tcPr>
            <w:tcW w:w="2976" w:type="dxa"/>
            <w:vAlign w:val="center"/>
          </w:tcPr>
          <w:p>
            <w:pPr>
              <w:spacing w:line="420" w:lineRule="exact"/>
              <w:jc w:val="left"/>
              <w:rPr>
                <w:rFonts w:eastAsia="宋体"/>
              </w:rPr>
            </w:pPr>
            <w:r>
              <w:rPr>
                <w:rFonts w:eastAsia="宋体"/>
              </w:rPr>
              <w:t>习近平寄语——主题字；</w:t>
            </w:r>
          </w:p>
          <w:p>
            <w:pPr>
              <w:spacing w:line="420" w:lineRule="exact"/>
              <w:jc w:val="left"/>
              <w:rPr>
                <w:rFonts w:eastAsia="宋体"/>
              </w:rPr>
            </w:pPr>
            <w:r>
              <w:rPr>
                <w:rFonts w:eastAsia="宋体"/>
              </w:rPr>
              <w:t>人生的扣子从一开始就要扣好。</w:t>
            </w:r>
          </w:p>
          <w:p>
            <w:pPr>
              <w:spacing w:line="420" w:lineRule="exact"/>
              <w:jc w:val="left"/>
              <w:rPr>
                <w:rFonts w:eastAsia="宋体"/>
              </w:rPr>
            </w:pPr>
            <w:r>
              <w:rPr>
                <w:rFonts w:eastAsia="宋体"/>
              </w:rPr>
              <w:t>做儿童成长的引路人、儿童权益的守护人、儿童未来的筑梦人。</w:t>
            </w:r>
          </w:p>
          <w:p>
            <w:pPr>
              <w:spacing w:line="420" w:lineRule="exact"/>
              <w:jc w:val="left"/>
              <w:rPr>
                <w:rFonts w:eastAsia="宋体"/>
              </w:rPr>
            </w:pPr>
            <w:r>
              <w:rPr>
                <w:rFonts w:eastAsia="宋体"/>
              </w:rPr>
              <w:t>真正把青少年培养成为拥有“四个自信”的孩子。</w:t>
            </w:r>
          </w:p>
        </w:tc>
        <w:tc>
          <w:tcPr>
            <w:tcW w:w="1985" w:type="dxa"/>
            <w:vAlign w:val="center"/>
          </w:tcPr>
          <w:p>
            <w:pPr>
              <w:spacing w:line="420" w:lineRule="exact"/>
              <w:jc w:val="left"/>
              <w:rPr>
                <w:rFonts w:eastAsia="宋体"/>
              </w:rPr>
            </w:pPr>
            <w:r>
              <w:rPr>
                <w:rFonts w:eastAsia="宋体"/>
              </w:rPr>
              <w:t>墙面打磨+白色乳胶漆见新基底；</w:t>
            </w:r>
          </w:p>
          <w:p>
            <w:pPr>
              <w:spacing w:line="420" w:lineRule="exact"/>
              <w:jc w:val="left"/>
              <w:rPr>
                <w:rFonts w:eastAsia="宋体"/>
              </w:rPr>
            </w:pPr>
            <w:r>
              <w:rPr>
                <w:rFonts w:eastAsia="宋体"/>
              </w:rPr>
              <w:t>标语辅助简洁装饰立体亚克力＋PVC等</w:t>
            </w:r>
          </w:p>
        </w:tc>
        <w:tc>
          <w:tcPr>
            <w:tcW w:w="1417" w:type="dxa"/>
            <w:vAlign w:val="center"/>
          </w:tcPr>
          <w:p>
            <w:pPr>
              <w:spacing w:line="420" w:lineRule="exact"/>
              <w:jc w:val="center"/>
              <w:rPr>
                <w:rFonts w:eastAsia="宋体"/>
              </w:rPr>
            </w:pPr>
            <w:r>
              <w:rPr>
                <w:rFonts w:eastAsia="宋体"/>
              </w:rPr>
              <w:t>3.3×2.4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6</w:t>
            </w:r>
          </w:p>
        </w:tc>
        <w:tc>
          <w:tcPr>
            <w:tcW w:w="1418" w:type="dxa"/>
            <w:vAlign w:val="center"/>
          </w:tcPr>
          <w:p>
            <w:pPr>
              <w:spacing w:line="420" w:lineRule="exact"/>
              <w:jc w:val="left"/>
              <w:rPr>
                <w:rFonts w:eastAsia="宋体"/>
              </w:rPr>
            </w:pPr>
            <w:r>
              <w:rPr>
                <w:rFonts w:eastAsia="宋体"/>
              </w:rPr>
              <w:t>七楼过道-2</w:t>
            </w:r>
          </w:p>
        </w:tc>
        <w:tc>
          <w:tcPr>
            <w:tcW w:w="2976" w:type="dxa"/>
            <w:vAlign w:val="center"/>
          </w:tcPr>
          <w:p>
            <w:pPr>
              <w:spacing w:line="420" w:lineRule="exact"/>
              <w:jc w:val="left"/>
              <w:rPr>
                <w:rFonts w:eastAsia="宋体"/>
              </w:rPr>
            </w:pPr>
            <w:r>
              <w:rPr>
                <w:rFonts w:eastAsia="宋体"/>
              </w:rPr>
              <w:t>励志园口号：法在心中、励志前行。励志园相关制度展示；</w:t>
            </w:r>
          </w:p>
        </w:tc>
        <w:tc>
          <w:tcPr>
            <w:tcW w:w="1985" w:type="dxa"/>
            <w:vAlign w:val="center"/>
          </w:tcPr>
          <w:p>
            <w:pPr>
              <w:spacing w:line="420" w:lineRule="exact"/>
              <w:jc w:val="left"/>
              <w:rPr>
                <w:rFonts w:eastAsia="宋体"/>
              </w:rPr>
            </w:pPr>
            <w:r>
              <w:rPr>
                <w:rFonts w:eastAsia="宋体"/>
              </w:rPr>
              <w:t>墙面打磨+白色乳胶漆见新基底；立体起造型体块化+</w:t>
            </w:r>
          </w:p>
          <w:p>
            <w:pPr>
              <w:spacing w:line="420" w:lineRule="exact"/>
              <w:jc w:val="left"/>
              <w:rPr>
                <w:rFonts w:eastAsia="宋体"/>
              </w:rPr>
            </w:pPr>
            <w:r>
              <w:rPr>
                <w:rFonts w:eastAsia="宋体"/>
              </w:rPr>
              <w:t>标语辅助简洁装饰立体亚克力＋PVC等</w:t>
            </w:r>
          </w:p>
        </w:tc>
        <w:tc>
          <w:tcPr>
            <w:tcW w:w="1417" w:type="dxa"/>
            <w:vAlign w:val="center"/>
          </w:tcPr>
          <w:p>
            <w:pPr>
              <w:spacing w:line="420" w:lineRule="exact"/>
              <w:jc w:val="center"/>
              <w:rPr>
                <w:rFonts w:eastAsia="宋体"/>
              </w:rPr>
            </w:pPr>
            <w:r>
              <w:rPr>
                <w:rFonts w:eastAsia="宋体"/>
              </w:rPr>
              <w:t>3.6×2.4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7</w:t>
            </w:r>
          </w:p>
        </w:tc>
        <w:tc>
          <w:tcPr>
            <w:tcW w:w="1418" w:type="dxa"/>
            <w:vAlign w:val="center"/>
          </w:tcPr>
          <w:p>
            <w:pPr>
              <w:spacing w:line="420" w:lineRule="exact"/>
              <w:jc w:val="left"/>
              <w:rPr>
                <w:rFonts w:eastAsia="宋体"/>
              </w:rPr>
            </w:pPr>
            <w:r>
              <w:rPr>
                <w:rFonts w:eastAsia="宋体"/>
              </w:rPr>
              <w:t>励志园——成果展示小展厅</w:t>
            </w:r>
          </w:p>
        </w:tc>
        <w:tc>
          <w:tcPr>
            <w:tcW w:w="2976" w:type="dxa"/>
            <w:vAlign w:val="center"/>
          </w:tcPr>
          <w:p>
            <w:pPr>
              <w:spacing w:line="420" w:lineRule="exact"/>
              <w:jc w:val="left"/>
              <w:rPr>
                <w:rFonts w:eastAsia="宋体"/>
              </w:rPr>
            </w:pPr>
            <w:r>
              <w:rPr>
                <w:rFonts w:eastAsia="宋体"/>
              </w:rPr>
              <w:t>励志园成果展示，图文展示，立体块状化结合灯光；</w:t>
            </w:r>
          </w:p>
          <w:p>
            <w:pPr>
              <w:spacing w:line="420" w:lineRule="exact"/>
              <w:jc w:val="left"/>
              <w:rPr>
                <w:rFonts w:eastAsia="宋体"/>
              </w:rPr>
            </w:pPr>
            <w:r>
              <w:rPr>
                <w:rFonts w:hint="eastAsia" w:eastAsia="宋体"/>
              </w:rPr>
              <w:t>甲供</w:t>
            </w:r>
            <w:r>
              <w:rPr>
                <w:rFonts w:eastAsia="宋体"/>
              </w:rPr>
              <w:t>电视一台，结合强弱电调整安装演示；</w:t>
            </w:r>
          </w:p>
        </w:tc>
        <w:tc>
          <w:tcPr>
            <w:tcW w:w="1985" w:type="dxa"/>
            <w:vAlign w:val="center"/>
          </w:tcPr>
          <w:p>
            <w:pPr>
              <w:spacing w:line="420" w:lineRule="exact"/>
              <w:jc w:val="left"/>
              <w:rPr>
                <w:rFonts w:eastAsia="宋体"/>
              </w:rPr>
            </w:pPr>
            <w:r>
              <w:rPr>
                <w:rFonts w:eastAsia="宋体"/>
              </w:rPr>
              <w:t>原墙面处理或改造；部分墙面采用轻钢龙骨＋石膏板墙+部分灯光改造+电视安装及强弱电调整</w:t>
            </w:r>
          </w:p>
        </w:tc>
        <w:tc>
          <w:tcPr>
            <w:tcW w:w="1417" w:type="dxa"/>
            <w:vAlign w:val="center"/>
          </w:tcPr>
          <w:p>
            <w:pPr>
              <w:spacing w:line="420" w:lineRule="exact"/>
              <w:jc w:val="center"/>
              <w:rPr>
                <w:rFonts w:eastAsia="宋体"/>
              </w:rPr>
            </w:pPr>
            <w:r>
              <w:rPr>
                <w:rFonts w:eastAsia="宋体"/>
              </w:rPr>
              <w:t>墙面1：3×1.3；</w:t>
            </w:r>
          </w:p>
          <w:p>
            <w:pPr>
              <w:spacing w:line="420" w:lineRule="exact"/>
              <w:jc w:val="center"/>
              <w:rPr>
                <w:rFonts w:eastAsia="宋体"/>
              </w:rPr>
            </w:pPr>
            <w:r>
              <w:rPr>
                <w:rFonts w:eastAsia="宋体"/>
              </w:rPr>
              <w:t>墙面2：4.6×2.4；墙面3：4.5×1.3；</w:t>
            </w:r>
          </w:p>
          <w:p>
            <w:pPr>
              <w:spacing w:line="420" w:lineRule="exact"/>
              <w:jc w:val="center"/>
              <w:rPr>
                <w:rFonts w:eastAsia="宋体"/>
              </w:rPr>
            </w:pPr>
            <w:r>
              <w:rPr>
                <w:rFonts w:eastAsia="宋体"/>
              </w:rPr>
              <w:t>墙面4：5.7×2.4。</w:t>
            </w:r>
          </w:p>
        </w:tc>
        <w:tc>
          <w:tcPr>
            <w:tcW w:w="567" w:type="dxa"/>
            <w:vAlign w:val="center"/>
          </w:tcPr>
          <w:p>
            <w:pPr>
              <w:spacing w:line="420" w:lineRule="exact"/>
              <w:jc w:val="center"/>
              <w:rPr>
                <w:rFonts w:eastAsia="宋体"/>
              </w:rPr>
            </w:pPr>
            <w:r>
              <w:rPr>
                <w:rFonts w:eastAsia="宋体"/>
              </w:rPr>
              <w:t>4</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8</w:t>
            </w:r>
          </w:p>
        </w:tc>
        <w:tc>
          <w:tcPr>
            <w:tcW w:w="1418" w:type="dxa"/>
            <w:vAlign w:val="center"/>
          </w:tcPr>
          <w:p>
            <w:pPr>
              <w:spacing w:line="420" w:lineRule="exact"/>
              <w:jc w:val="left"/>
              <w:rPr>
                <w:rFonts w:eastAsia="宋体"/>
              </w:rPr>
            </w:pPr>
            <w:r>
              <w:rPr>
                <w:rFonts w:eastAsia="宋体"/>
              </w:rPr>
              <w:t>八楼门厅——心愿主题展示墙</w:t>
            </w:r>
          </w:p>
        </w:tc>
        <w:tc>
          <w:tcPr>
            <w:tcW w:w="2976" w:type="dxa"/>
            <w:vAlign w:val="center"/>
          </w:tcPr>
          <w:p>
            <w:pPr>
              <w:spacing w:line="420" w:lineRule="exact"/>
              <w:jc w:val="left"/>
              <w:rPr>
                <w:rFonts w:eastAsia="宋体"/>
              </w:rPr>
            </w:pPr>
            <w:r>
              <w:rPr>
                <w:rFonts w:eastAsia="宋体"/>
              </w:rPr>
              <w:t>心愿树主题展示，结合灯光和造型；结合</w:t>
            </w:r>
            <w:r>
              <w:rPr>
                <w:rFonts w:hint="eastAsia" w:eastAsia="宋体"/>
              </w:rPr>
              <w:t>甲供</w:t>
            </w:r>
            <w:r>
              <w:rPr>
                <w:rFonts w:eastAsia="宋体"/>
              </w:rPr>
              <w:t>电视显示器展示；</w:t>
            </w:r>
          </w:p>
        </w:tc>
        <w:tc>
          <w:tcPr>
            <w:tcW w:w="1985" w:type="dxa"/>
            <w:vAlign w:val="center"/>
          </w:tcPr>
          <w:p>
            <w:pPr>
              <w:spacing w:line="420" w:lineRule="exact"/>
              <w:jc w:val="left"/>
              <w:rPr>
                <w:rFonts w:eastAsia="宋体"/>
              </w:rPr>
            </w:pPr>
            <w:r>
              <w:rPr>
                <w:rFonts w:eastAsia="宋体"/>
              </w:rPr>
              <w:t>原墙面处理或改造；灯带或线性灯等灯光+亚克力＋PVC等</w:t>
            </w:r>
          </w:p>
        </w:tc>
        <w:tc>
          <w:tcPr>
            <w:tcW w:w="1417" w:type="dxa"/>
            <w:vAlign w:val="center"/>
          </w:tcPr>
          <w:p>
            <w:pPr>
              <w:spacing w:line="420" w:lineRule="exact"/>
              <w:jc w:val="center"/>
              <w:rPr>
                <w:rFonts w:eastAsia="宋体"/>
              </w:rPr>
            </w:pPr>
            <w:r>
              <w:rPr>
                <w:rFonts w:eastAsia="宋体"/>
              </w:rPr>
              <w:t>5.6×2.4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hint="eastAsia" w:eastAsia="宋体"/>
              </w:rPr>
              <w:t>9</w:t>
            </w:r>
          </w:p>
        </w:tc>
        <w:tc>
          <w:tcPr>
            <w:tcW w:w="1418" w:type="dxa"/>
            <w:vAlign w:val="center"/>
          </w:tcPr>
          <w:p>
            <w:pPr>
              <w:spacing w:line="420" w:lineRule="exact"/>
              <w:jc w:val="left"/>
              <w:rPr>
                <w:rFonts w:eastAsia="宋体"/>
              </w:rPr>
            </w:pPr>
            <w:r>
              <w:rPr>
                <w:rFonts w:hint="eastAsia" w:eastAsia="宋体"/>
              </w:rPr>
              <w:t>八楼门厅-铜牌展示墙</w:t>
            </w:r>
          </w:p>
        </w:tc>
        <w:tc>
          <w:tcPr>
            <w:tcW w:w="2976" w:type="dxa"/>
            <w:vAlign w:val="center"/>
          </w:tcPr>
          <w:p>
            <w:pPr>
              <w:spacing w:line="420" w:lineRule="exact"/>
              <w:jc w:val="left"/>
              <w:rPr>
                <w:rFonts w:eastAsia="宋体"/>
              </w:rPr>
            </w:pPr>
            <w:r>
              <w:rPr>
                <w:rFonts w:hint="eastAsia" w:eastAsia="宋体"/>
              </w:rPr>
              <w:t>结合甲供铜牌6块以上，做展示方案，考虑后续增补；</w:t>
            </w:r>
          </w:p>
        </w:tc>
        <w:tc>
          <w:tcPr>
            <w:tcW w:w="1985" w:type="dxa"/>
            <w:vAlign w:val="center"/>
          </w:tcPr>
          <w:p>
            <w:pPr>
              <w:spacing w:line="420" w:lineRule="exact"/>
              <w:jc w:val="left"/>
              <w:rPr>
                <w:rFonts w:eastAsia="宋体"/>
              </w:rPr>
            </w:pPr>
            <w:r>
              <w:rPr>
                <w:rFonts w:hint="eastAsia" w:eastAsia="宋体"/>
              </w:rPr>
              <w:t>原墙面处理，铜牌组合悬挂，玻璃胶或其他辅料隐蔽性固定；</w:t>
            </w:r>
          </w:p>
        </w:tc>
        <w:tc>
          <w:tcPr>
            <w:tcW w:w="1417" w:type="dxa"/>
            <w:vAlign w:val="center"/>
          </w:tcPr>
          <w:p>
            <w:pPr>
              <w:spacing w:line="420" w:lineRule="exact"/>
              <w:jc w:val="center"/>
              <w:rPr>
                <w:rFonts w:eastAsia="宋体"/>
              </w:rPr>
            </w:pPr>
            <w:r>
              <w:rPr>
                <w:rFonts w:hint="eastAsia" w:eastAsia="宋体"/>
              </w:rPr>
              <w:t>3.07</w:t>
            </w:r>
            <w:r>
              <w:rPr>
                <w:rFonts w:eastAsia="宋体"/>
              </w:rPr>
              <w:t>×</w:t>
            </w:r>
            <w:r>
              <w:rPr>
                <w:rFonts w:hint="eastAsia" w:eastAsia="宋体"/>
              </w:rPr>
              <w:t>2.57</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hint="eastAsia" w:eastAsia="宋体"/>
              </w:rPr>
              <w:t>10</w:t>
            </w:r>
          </w:p>
        </w:tc>
        <w:tc>
          <w:tcPr>
            <w:tcW w:w="1418" w:type="dxa"/>
            <w:vAlign w:val="center"/>
          </w:tcPr>
          <w:p>
            <w:pPr>
              <w:spacing w:line="420" w:lineRule="exact"/>
              <w:jc w:val="left"/>
              <w:rPr>
                <w:rFonts w:eastAsia="宋体"/>
              </w:rPr>
            </w:pPr>
            <w:r>
              <w:rPr>
                <w:rFonts w:eastAsia="宋体"/>
              </w:rPr>
              <w:t>青春灯塔法治大课堂-形象墙</w:t>
            </w:r>
          </w:p>
        </w:tc>
        <w:tc>
          <w:tcPr>
            <w:tcW w:w="2976" w:type="dxa"/>
            <w:vAlign w:val="center"/>
          </w:tcPr>
          <w:p>
            <w:pPr>
              <w:spacing w:line="420" w:lineRule="exact"/>
              <w:jc w:val="left"/>
              <w:rPr>
                <w:rFonts w:eastAsia="宋体"/>
              </w:rPr>
            </w:pPr>
            <w:r>
              <w:rPr>
                <w:rFonts w:eastAsia="宋体"/>
              </w:rPr>
              <w:t>“青春灯塔法治大课堂”主题形象展示</w:t>
            </w:r>
          </w:p>
        </w:tc>
        <w:tc>
          <w:tcPr>
            <w:tcW w:w="1985" w:type="dxa"/>
            <w:vAlign w:val="center"/>
          </w:tcPr>
          <w:p>
            <w:pPr>
              <w:spacing w:line="420" w:lineRule="exact"/>
              <w:jc w:val="left"/>
              <w:rPr>
                <w:rFonts w:eastAsia="宋体"/>
              </w:rPr>
            </w:pPr>
            <w:r>
              <w:rPr>
                <w:rFonts w:eastAsia="宋体"/>
              </w:rPr>
              <w:t>亚</w:t>
            </w:r>
            <w:r>
              <w:rPr>
                <w:rFonts w:hint="eastAsia" w:eastAsia="宋体"/>
              </w:rPr>
              <w:t>，</w:t>
            </w:r>
            <w:r>
              <w:rPr>
                <w:rFonts w:eastAsia="宋体"/>
              </w:rPr>
              <w:t>克力＋PVC等</w:t>
            </w:r>
          </w:p>
        </w:tc>
        <w:tc>
          <w:tcPr>
            <w:tcW w:w="1417" w:type="dxa"/>
            <w:vAlign w:val="center"/>
          </w:tcPr>
          <w:p>
            <w:pPr>
              <w:spacing w:line="420" w:lineRule="exact"/>
              <w:jc w:val="center"/>
              <w:rPr>
                <w:rFonts w:eastAsia="宋体"/>
              </w:rPr>
            </w:pPr>
            <w:r>
              <w:rPr>
                <w:rFonts w:eastAsia="宋体"/>
              </w:rPr>
              <w:t>2.8×2.4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1</w:t>
            </w:r>
            <w:r>
              <w:rPr>
                <w:rFonts w:hint="eastAsia" w:eastAsia="宋体"/>
              </w:rPr>
              <w:t>1</w:t>
            </w:r>
          </w:p>
        </w:tc>
        <w:tc>
          <w:tcPr>
            <w:tcW w:w="1418" w:type="dxa"/>
            <w:vAlign w:val="center"/>
          </w:tcPr>
          <w:p>
            <w:pPr>
              <w:spacing w:line="420" w:lineRule="exact"/>
              <w:jc w:val="left"/>
              <w:rPr>
                <w:rFonts w:eastAsia="宋体"/>
              </w:rPr>
            </w:pPr>
            <w:r>
              <w:rPr>
                <w:rFonts w:eastAsia="宋体"/>
              </w:rPr>
              <w:t>宣誓墙</w:t>
            </w:r>
          </w:p>
        </w:tc>
        <w:tc>
          <w:tcPr>
            <w:tcW w:w="2976" w:type="dxa"/>
            <w:vAlign w:val="center"/>
          </w:tcPr>
          <w:p>
            <w:pPr>
              <w:spacing w:line="420" w:lineRule="exact"/>
              <w:jc w:val="left"/>
              <w:rPr>
                <w:rFonts w:eastAsia="宋体"/>
              </w:rPr>
            </w:pPr>
            <w:r>
              <w:rPr>
                <w:rFonts w:eastAsia="宋体"/>
              </w:rPr>
              <w:t>“宣誓墙”主题形象展示</w:t>
            </w:r>
          </w:p>
        </w:tc>
        <w:tc>
          <w:tcPr>
            <w:tcW w:w="1985" w:type="dxa"/>
            <w:vAlign w:val="center"/>
          </w:tcPr>
          <w:p>
            <w:pPr>
              <w:spacing w:line="420" w:lineRule="exact"/>
              <w:jc w:val="left"/>
              <w:rPr>
                <w:rFonts w:eastAsia="宋体"/>
              </w:rPr>
            </w:pPr>
            <w:r>
              <w:rPr>
                <w:rFonts w:eastAsia="宋体"/>
              </w:rPr>
              <w:t>亚克力＋PVC等</w:t>
            </w:r>
          </w:p>
        </w:tc>
        <w:tc>
          <w:tcPr>
            <w:tcW w:w="1417" w:type="dxa"/>
            <w:vAlign w:val="center"/>
          </w:tcPr>
          <w:p>
            <w:pPr>
              <w:spacing w:line="420" w:lineRule="exact"/>
              <w:jc w:val="center"/>
              <w:rPr>
                <w:rFonts w:eastAsia="宋体"/>
              </w:rPr>
            </w:pPr>
            <w:r>
              <w:rPr>
                <w:rFonts w:eastAsia="宋体"/>
              </w:rPr>
              <w:t>3×2.4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1</w:t>
            </w:r>
            <w:r>
              <w:rPr>
                <w:rFonts w:hint="eastAsia" w:eastAsia="宋体"/>
              </w:rPr>
              <w:t>2</w:t>
            </w:r>
          </w:p>
        </w:tc>
        <w:tc>
          <w:tcPr>
            <w:tcW w:w="1418" w:type="dxa"/>
            <w:vAlign w:val="center"/>
          </w:tcPr>
          <w:p>
            <w:pPr>
              <w:spacing w:line="420" w:lineRule="exact"/>
              <w:jc w:val="left"/>
              <w:rPr>
                <w:rFonts w:eastAsia="宋体"/>
              </w:rPr>
            </w:pPr>
            <w:r>
              <w:rPr>
                <w:rFonts w:eastAsia="宋体"/>
              </w:rPr>
              <w:t>模拟法庭</w:t>
            </w:r>
          </w:p>
        </w:tc>
        <w:tc>
          <w:tcPr>
            <w:tcW w:w="2976" w:type="dxa"/>
            <w:vAlign w:val="center"/>
          </w:tcPr>
          <w:p>
            <w:pPr>
              <w:spacing w:line="420" w:lineRule="exact"/>
              <w:jc w:val="left"/>
              <w:rPr>
                <w:rFonts w:eastAsia="宋体"/>
              </w:rPr>
            </w:pPr>
            <w:r>
              <w:rPr>
                <w:rFonts w:eastAsia="宋体"/>
              </w:rPr>
              <w:t>背景墙设计及施工（结合检徽）；更衣橱油漆粉刷；</w:t>
            </w:r>
          </w:p>
        </w:tc>
        <w:tc>
          <w:tcPr>
            <w:tcW w:w="1985" w:type="dxa"/>
            <w:vAlign w:val="center"/>
          </w:tcPr>
          <w:p>
            <w:pPr>
              <w:spacing w:line="420" w:lineRule="exact"/>
              <w:jc w:val="left"/>
              <w:rPr>
                <w:rFonts w:eastAsia="宋体"/>
              </w:rPr>
            </w:pPr>
            <w:r>
              <w:rPr>
                <w:rFonts w:eastAsia="宋体"/>
              </w:rPr>
              <w:t>结合原墙面造型及灯光改造后悬挂金属定制检徽；</w:t>
            </w:r>
          </w:p>
        </w:tc>
        <w:tc>
          <w:tcPr>
            <w:tcW w:w="1417" w:type="dxa"/>
            <w:vAlign w:val="center"/>
          </w:tcPr>
          <w:p>
            <w:pPr>
              <w:spacing w:line="420" w:lineRule="exact"/>
              <w:jc w:val="center"/>
              <w:rPr>
                <w:rFonts w:eastAsia="宋体"/>
              </w:rPr>
            </w:pPr>
            <w:r>
              <w:rPr>
                <w:rFonts w:eastAsia="宋体"/>
              </w:rPr>
              <w:t>背景墙：3×2.1；</w:t>
            </w:r>
            <w:r>
              <w:rPr>
                <w:rFonts w:eastAsia="宋体"/>
              </w:rPr>
              <w:br w:type="textWrapping"/>
            </w:r>
            <w:r>
              <w:rPr>
                <w:rFonts w:eastAsia="宋体"/>
              </w:rPr>
              <w:t>（衣柜规格以实物为准）</w:t>
            </w:r>
          </w:p>
        </w:tc>
        <w:tc>
          <w:tcPr>
            <w:tcW w:w="567" w:type="dxa"/>
            <w:vAlign w:val="center"/>
          </w:tcPr>
          <w:p>
            <w:pPr>
              <w:spacing w:line="420" w:lineRule="exact"/>
              <w:jc w:val="center"/>
              <w:rPr>
                <w:rFonts w:eastAsia="宋体"/>
              </w:rPr>
            </w:pPr>
            <w:r>
              <w:rPr>
                <w:rFonts w:eastAsia="宋体"/>
              </w:rPr>
              <w:t>2</w:t>
            </w:r>
          </w:p>
        </w:tc>
        <w:tc>
          <w:tcPr>
            <w:tcW w:w="567" w:type="dxa"/>
            <w:vAlign w:val="center"/>
          </w:tcPr>
          <w:p>
            <w:pPr>
              <w:spacing w:line="420" w:lineRule="exact"/>
              <w:jc w:val="center"/>
              <w:rPr>
                <w:rFonts w:eastAsia="宋体"/>
              </w:rPr>
            </w:pPr>
            <w:r>
              <w:rPr>
                <w:rFonts w:eastAsia="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b/>
                <w:bCs/>
              </w:rPr>
            </w:pPr>
            <w:r>
              <w:rPr>
                <w:rFonts w:hint="eastAsia" w:eastAsia="宋体"/>
                <w:b/>
                <w:bCs/>
              </w:rPr>
              <w:t>备注</w:t>
            </w:r>
          </w:p>
        </w:tc>
        <w:tc>
          <w:tcPr>
            <w:tcW w:w="8930" w:type="dxa"/>
            <w:gridSpan w:val="6"/>
            <w:vAlign w:val="center"/>
          </w:tcPr>
          <w:p>
            <w:pPr>
              <w:spacing w:line="420" w:lineRule="exact"/>
              <w:jc w:val="left"/>
              <w:rPr>
                <w:rFonts w:eastAsia="宋体"/>
                <w:b/>
                <w:bCs/>
                <w:u w:val="thick" w:color="FF0000"/>
              </w:rPr>
            </w:pPr>
            <w:r>
              <w:rPr>
                <w:rFonts w:hint="eastAsia" w:eastAsia="宋体"/>
                <w:b/>
                <w:bCs/>
                <w:u w:val="thick" w:color="FF0000"/>
              </w:rPr>
              <w:t>建设施工包括但不限于本表所涉及全部内容，供应商应当根据设计需要，提供详细的清单。</w:t>
            </w:r>
          </w:p>
        </w:tc>
      </w:tr>
      <w:bookmarkEnd w:id="52"/>
      <w:bookmarkEnd w:id="59"/>
      <w:bookmarkEnd w:id="67"/>
    </w:tbl>
    <w:p>
      <w:pPr>
        <w:spacing w:line="420" w:lineRule="exact"/>
        <w:ind w:firstLine="482" w:firstLineChars="200"/>
        <w:outlineLvl w:val="1"/>
        <w:rPr>
          <w:rFonts w:eastAsia="宋体"/>
        </w:rPr>
      </w:pPr>
      <w:bookmarkStart w:id="68" w:name="_Hlk104234254"/>
      <w:r>
        <w:rPr>
          <w:rFonts w:hint="eastAsia" w:eastAsia="宋体" w:cs="宋体"/>
          <w:b/>
          <w:bCs/>
        </w:rPr>
        <w:t>六、合同履行期限</w:t>
      </w:r>
    </w:p>
    <w:p>
      <w:pPr>
        <w:snapToGrid w:val="0"/>
        <w:spacing w:line="420" w:lineRule="exact"/>
        <w:ind w:firstLine="463" w:firstLineChars="192"/>
        <w:rPr>
          <w:rFonts w:eastAsia="宋体" w:cs="宋体"/>
          <w:b/>
          <w:bCs/>
        </w:rPr>
      </w:pPr>
      <w:bookmarkStart w:id="69" w:name="_Hlk131694774"/>
      <w:bookmarkStart w:id="70" w:name="_Hlk107003415"/>
      <w:r>
        <w:rPr>
          <w:rFonts w:hint="eastAsia" w:eastAsia="宋体" w:cs="宋体"/>
          <w:b/>
          <w:bCs/>
          <w:u w:val="thick" w:color="FF0000"/>
        </w:rPr>
        <w:t>自合同签订生效之日起至深化设计经采购人确认后起计的8天内，完成项目设计和建设施工，包含项目整体的验收工作</w:t>
      </w:r>
      <w:r>
        <w:rPr>
          <w:rFonts w:hint="eastAsia" w:eastAsia="宋体" w:cs="宋体"/>
          <w:b/>
          <w:bCs/>
        </w:rPr>
        <w:t>。</w:t>
      </w:r>
      <w:bookmarkEnd w:id="69"/>
    </w:p>
    <w:bookmarkEnd w:id="68"/>
    <w:bookmarkEnd w:id="70"/>
    <w:p>
      <w:pPr>
        <w:spacing w:line="420" w:lineRule="exact"/>
        <w:ind w:firstLine="482" w:firstLineChars="200"/>
        <w:outlineLvl w:val="1"/>
        <w:rPr>
          <w:rFonts w:eastAsia="宋体"/>
          <w:b/>
          <w:bCs/>
        </w:rPr>
      </w:pPr>
      <w:r>
        <w:rPr>
          <w:rFonts w:hint="eastAsia" w:eastAsia="宋体" w:cs="宋体"/>
          <w:b/>
          <w:bCs/>
        </w:rPr>
        <w:t>七、质量要求</w:t>
      </w:r>
    </w:p>
    <w:p>
      <w:pPr>
        <w:spacing w:line="420" w:lineRule="exact"/>
        <w:ind w:firstLine="480" w:firstLineChars="200"/>
        <w:rPr>
          <w:rFonts w:eastAsia="宋体"/>
        </w:rPr>
      </w:pPr>
      <w:bookmarkStart w:id="71" w:name="_Hlk127893090"/>
      <w:bookmarkStart w:id="72" w:name="_Hlk107003539"/>
      <w:r>
        <w:rPr>
          <w:rFonts w:hint="eastAsia" w:eastAsia="宋体"/>
        </w:rPr>
        <w:t>1.所有安装施工材料质量及施工质量，供应商必须严格按照国家规范及江苏省、南通市相应地方规范、采购文件、材料厂家的技术规范的有关要求执行。</w:t>
      </w:r>
    </w:p>
    <w:p>
      <w:pPr>
        <w:spacing w:line="420" w:lineRule="exact"/>
        <w:ind w:firstLine="480" w:firstLineChars="200"/>
        <w:rPr>
          <w:rFonts w:eastAsia="宋体"/>
        </w:rPr>
      </w:pPr>
      <w:r>
        <w:rPr>
          <w:rFonts w:hint="eastAsia" w:eastAsia="宋体"/>
        </w:rPr>
        <w:t>2.供应商应保证项目所涉产品、材料是全新、未使用过的原装合格正品，并完全符合本项目合同规定标的建设的质量和性能要求。</w:t>
      </w:r>
    </w:p>
    <w:p>
      <w:pPr>
        <w:spacing w:line="420" w:lineRule="exact"/>
        <w:ind w:firstLine="480" w:firstLineChars="200"/>
        <w:rPr>
          <w:rFonts w:eastAsia="宋体"/>
        </w:rPr>
      </w:pPr>
      <w:r>
        <w:rPr>
          <w:rFonts w:hint="eastAsia" w:eastAsia="宋体"/>
        </w:rPr>
        <w:t>3.供应商选用的材料及设备必须是合格的产品（应优先采用环保节能产品），且符合相关规定和防火要求。</w:t>
      </w:r>
    </w:p>
    <w:p>
      <w:pPr>
        <w:spacing w:line="420" w:lineRule="exact"/>
        <w:ind w:firstLine="480" w:firstLineChars="200"/>
        <w:rPr>
          <w:rFonts w:eastAsia="宋体"/>
        </w:rPr>
      </w:pPr>
      <w:r>
        <w:rPr>
          <w:rFonts w:hint="eastAsia" w:eastAsia="宋体"/>
        </w:rPr>
        <w:t>4.本项目（含产品、材料）技术标准按国家标准执行，无国家标准的，按行业标准执行，无国家和行业标准的，按企业标准执行；但在采购文件中有特别要求的，按采购文件中规定的要求执行，并且符合相关法律、法规规定的要求。</w:t>
      </w:r>
    </w:p>
    <w:p>
      <w:pPr>
        <w:spacing w:line="420" w:lineRule="exact"/>
        <w:ind w:firstLine="480" w:firstLineChars="200"/>
        <w:rPr>
          <w:rFonts w:eastAsia="宋体"/>
        </w:rPr>
      </w:pPr>
      <w:r>
        <w:rPr>
          <w:rFonts w:hint="eastAsia" w:eastAsia="宋体"/>
        </w:rPr>
        <w:t>5.产品、材料的包装，国家或行业主管部门有规定的，按规定执行。</w:t>
      </w:r>
    </w:p>
    <w:p>
      <w:pPr>
        <w:spacing w:line="420" w:lineRule="exact"/>
        <w:ind w:firstLine="480" w:firstLineChars="200"/>
        <w:rPr>
          <w:rFonts w:eastAsia="宋体"/>
        </w:rPr>
      </w:pPr>
      <w:r>
        <w:rPr>
          <w:rFonts w:hint="eastAsia" w:eastAsia="宋体"/>
        </w:rPr>
        <w:t>6.供应商应保证本项目所涉产品、材料在正确安装、正常使用和维护条件下，在其使用寿命期内应具有满意的性能。</w:t>
      </w:r>
    </w:p>
    <w:bookmarkEnd w:id="71"/>
    <w:bookmarkEnd w:id="72"/>
    <w:p>
      <w:pPr>
        <w:spacing w:line="420" w:lineRule="exact"/>
        <w:ind w:firstLine="482" w:firstLineChars="200"/>
        <w:outlineLvl w:val="1"/>
        <w:rPr>
          <w:rFonts w:eastAsia="宋体"/>
        </w:rPr>
      </w:pPr>
      <w:r>
        <w:rPr>
          <w:rFonts w:hint="eastAsia" w:eastAsia="宋体" w:cs="宋体"/>
          <w:b/>
          <w:bCs/>
        </w:rPr>
        <w:t>八、验收</w:t>
      </w:r>
    </w:p>
    <w:p>
      <w:pPr>
        <w:spacing w:line="420" w:lineRule="exact"/>
        <w:ind w:firstLine="480" w:firstLineChars="200"/>
        <w:rPr>
          <w:rFonts w:eastAsia="宋体"/>
          <w:bCs/>
        </w:rPr>
      </w:pPr>
      <w:r>
        <w:rPr>
          <w:rFonts w:hint="eastAsia" w:eastAsia="宋体"/>
          <w:bCs/>
        </w:rPr>
        <w:t>1</w:t>
      </w:r>
      <w:r>
        <w:rPr>
          <w:rFonts w:eastAsia="宋体"/>
          <w:bCs/>
        </w:rPr>
        <w:t>.</w:t>
      </w:r>
      <w:r>
        <w:rPr>
          <w:rFonts w:hint="eastAsia" w:eastAsia="宋体"/>
          <w:bCs/>
        </w:rPr>
        <w:t>项目建设任务实施完成，供应商应提前3天通知采购人做好准备，由采购人会同有关单位和人员现场组织验收；如验收不合格，供应商无条件承担项目返工及至所涉产品、材料退回的责任。</w:t>
      </w:r>
    </w:p>
    <w:p>
      <w:pPr>
        <w:spacing w:line="420" w:lineRule="exact"/>
        <w:ind w:firstLine="480" w:firstLineChars="200"/>
        <w:rPr>
          <w:rFonts w:eastAsia="宋体"/>
          <w:bCs/>
        </w:rPr>
      </w:pPr>
      <w:r>
        <w:rPr>
          <w:rFonts w:hint="eastAsia" w:eastAsia="宋体"/>
          <w:bCs/>
        </w:rPr>
        <w:t>2</w:t>
      </w:r>
      <w:r>
        <w:rPr>
          <w:rFonts w:eastAsia="宋体"/>
          <w:bCs/>
        </w:rPr>
        <w:t>.</w:t>
      </w:r>
      <w:r>
        <w:rPr>
          <w:rFonts w:hint="eastAsia" w:eastAsia="宋体"/>
          <w:bCs/>
        </w:rPr>
        <w:t>采购人在接到供应商以书面形式提出验收申请后，应当及时组织相关专业技术人员进行验收，必要时邀请质检等部门共同参与验收，并出具验收报告，作为支付合同价款的依据。</w:t>
      </w:r>
    </w:p>
    <w:p>
      <w:pPr>
        <w:spacing w:line="420" w:lineRule="exact"/>
        <w:ind w:firstLine="482" w:firstLineChars="200"/>
        <w:outlineLvl w:val="1"/>
        <w:rPr>
          <w:rFonts w:eastAsia="宋体"/>
          <w:b/>
          <w:bCs/>
        </w:rPr>
      </w:pPr>
      <w:r>
        <w:rPr>
          <w:rFonts w:hint="eastAsia" w:eastAsia="宋体" w:cs="宋体"/>
          <w:b/>
          <w:bCs/>
        </w:rPr>
        <w:t>九、质保和售后服务</w:t>
      </w:r>
    </w:p>
    <w:p>
      <w:pPr>
        <w:spacing w:line="420" w:lineRule="exact"/>
        <w:ind w:firstLine="480" w:firstLineChars="200"/>
        <w:rPr>
          <w:rFonts w:eastAsia="宋体"/>
        </w:rPr>
      </w:pPr>
      <w:r>
        <w:rPr>
          <w:rFonts w:hint="eastAsia" w:eastAsia="宋体"/>
        </w:rPr>
        <w:t>1.本项目整体含所涉产品、材料的免费质保期为验收合格之日起计：1年（即12个月），包括非人为因素发生的产品、材料的修理、更换的费用。</w:t>
      </w:r>
    </w:p>
    <w:p>
      <w:pPr>
        <w:spacing w:line="420" w:lineRule="exact"/>
        <w:ind w:firstLine="480" w:firstLineChars="200"/>
        <w:rPr>
          <w:rFonts w:eastAsia="宋体"/>
        </w:rPr>
      </w:pPr>
      <w:r>
        <w:rPr>
          <w:rFonts w:hint="eastAsia" w:eastAsia="宋体"/>
        </w:rPr>
        <w:t>2.质保期内，供应商对本项目整体负有全面维护的责任，以保证项目连续、有效正常使用。</w:t>
      </w:r>
    </w:p>
    <w:p>
      <w:pPr>
        <w:spacing w:line="420" w:lineRule="exact"/>
        <w:ind w:firstLine="480" w:firstLineChars="200"/>
        <w:rPr>
          <w:rFonts w:eastAsia="宋体"/>
        </w:rPr>
      </w:pPr>
      <w:r>
        <w:rPr>
          <w:rFonts w:eastAsia="宋体"/>
        </w:rPr>
        <w:t>3</w:t>
      </w:r>
      <w:r>
        <w:rPr>
          <w:rFonts w:hint="eastAsia" w:eastAsia="宋体"/>
        </w:rPr>
        <w:t>.项目整体及产品、材料出现故障时，应积极响应，尽快查明故障原因：4小时内到位，一般问题应在8小时内解决，重大故障应启动应急备用方案，最长不超过24小时。</w:t>
      </w:r>
    </w:p>
    <w:p>
      <w:pPr>
        <w:spacing w:line="420" w:lineRule="exact"/>
        <w:ind w:firstLine="480" w:firstLineChars="200"/>
        <w:rPr>
          <w:rFonts w:eastAsia="宋体"/>
        </w:rPr>
      </w:pPr>
      <w:r>
        <w:rPr>
          <w:rFonts w:eastAsia="宋体"/>
        </w:rPr>
        <w:t>4</w:t>
      </w:r>
      <w:r>
        <w:rPr>
          <w:rFonts w:hint="eastAsia" w:eastAsia="宋体"/>
        </w:rPr>
        <w:t>.如现场不能维修解决的故障问题，须提供故障不能排除时的解决方案。</w:t>
      </w:r>
    </w:p>
    <w:p>
      <w:pPr>
        <w:spacing w:line="420" w:lineRule="exact"/>
        <w:ind w:firstLine="482" w:firstLineChars="200"/>
        <w:outlineLvl w:val="1"/>
        <w:rPr>
          <w:rFonts w:eastAsia="宋体"/>
          <w:b/>
        </w:rPr>
      </w:pPr>
      <w:r>
        <w:rPr>
          <w:rFonts w:hint="eastAsia" w:eastAsia="宋体" w:cs="宋体"/>
          <w:b/>
          <w:bCs/>
        </w:rPr>
        <w:t>十、综合要求</w:t>
      </w:r>
    </w:p>
    <w:p>
      <w:pPr>
        <w:spacing w:line="420" w:lineRule="exact"/>
        <w:ind w:firstLine="480" w:firstLineChars="200"/>
        <w:rPr>
          <w:rFonts w:eastAsia="宋体"/>
        </w:rPr>
      </w:pPr>
      <w:r>
        <w:rPr>
          <w:rFonts w:hint="eastAsia" w:eastAsia="宋体"/>
        </w:rPr>
        <w:t>1.本项目是不能详细列明采购标的物技术、服务要求，需经供应商提供最终设计方案或解决方案的采购项目，为此设计内容以最终采购人确认的内容为准。</w:t>
      </w:r>
    </w:p>
    <w:p>
      <w:pPr>
        <w:spacing w:line="420" w:lineRule="exact"/>
        <w:ind w:firstLine="480" w:firstLineChars="200"/>
        <w:rPr>
          <w:rFonts w:eastAsia="宋体"/>
        </w:rPr>
      </w:pPr>
      <w:r>
        <w:rPr>
          <w:rFonts w:hint="eastAsia" w:eastAsia="宋体"/>
        </w:rPr>
        <w:t>2.因本项目为设计和建设实施的一体化项目，结算时除采购人提出的设计变更外，供应商为完成本项目（包含细微调整）所发生的一切费用均不增加。因采购人要求设计变更的项目，按相应的货物产品或工程量据实结算，结算综合单价双方另行协商。</w:t>
      </w:r>
    </w:p>
    <w:p>
      <w:pPr>
        <w:spacing w:line="420" w:lineRule="exact"/>
        <w:ind w:firstLine="482" w:firstLineChars="200"/>
        <w:rPr>
          <w:rFonts w:eastAsia="宋体"/>
          <w:b/>
          <w:bCs/>
        </w:rPr>
      </w:pPr>
      <w:r>
        <w:rPr>
          <w:rFonts w:hint="eastAsia" w:eastAsia="宋体"/>
          <w:b/>
          <w:bCs/>
        </w:rPr>
        <w:t>3.供应商应保证提供的本项目整体含设计不得侵犯第三方专利权、商标权和工业设计权、版权等。否则，供应商应负全部责任，并承担由此引起的一切后果。</w:t>
      </w:r>
    </w:p>
    <w:p>
      <w:pPr>
        <w:spacing w:line="420" w:lineRule="exact"/>
        <w:ind w:firstLine="480" w:firstLineChars="200"/>
        <w:rPr>
          <w:rFonts w:eastAsia="宋体"/>
        </w:rPr>
      </w:pPr>
      <w:r>
        <w:rPr>
          <w:rFonts w:hint="eastAsia" w:eastAsia="宋体"/>
        </w:rPr>
        <w:t>4.供应商应当根据采购单位要求，在规定的时间内，向采购人提交深化设计的方案含图纸，经采购人批准同意后方可以组织施工布置。在履约间，供应商须无条件的遵守采购人的建设现场的各项规章制度。</w:t>
      </w:r>
    </w:p>
    <w:p>
      <w:pPr>
        <w:spacing w:line="420" w:lineRule="exact"/>
        <w:ind w:firstLine="480" w:firstLineChars="200"/>
        <w:rPr>
          <w:rFonts w:eastAsia="宋体"/>
        </w:rPr>
      </w:pPr>
      <w:r>
        <w:rPr>
          <w:rFonts w:hint="eastAsia" w:eastAsia="宋体"/>
        </w:rPr>
        <w:t>5.供应商无权擅改设计图纸，须经采购方认可后方可进行修改；必须按照设计的技术标准实施，不得偷工减料。</w:t>
      </w:r>
    </w:p>
    <w:p>
      <w:pPr>
        <w:spacing w:line="420" w:lineRule="exact"/>
        <w:ind w:firstLine="480" w:firstLineChars="200"/>
        <w:rPr>
          <w:rFonts w:eastAsia="宋体"/>
        </w:rPr>
      </w:pPr>
      <w:r>
        <w:rPr>
          <w:rFonts w:hint="eastAsia" w:eastAsia="宋体"/>
        </w:rPr>
        <w:t>6.供应商应对布置实施质量、安全全面负责，如因供应商的原因造成质量、安全事故等，均由供应商承担一切经济法律责任。</w:t>
      </w:r>
    </w:p>
    <w:p>
      <w:pPr>
        <w:spacing w:line="420" w:lineRule="exact"/>
        <w:ind w:firstLine="480" w:firstLineChars="200"/>
        <w:rPr>
          <w:rFonts w:eastAsia="宋体"/>
        </w:rPr>
      </w:pPr>
      <w:r>
        <w:rPr>
          <w:rFonts w:hint="eastAsia" w:eastAsia="宋体"/>
        </w:rPr>
        <w:t>7.履约期间，供应商应无条件的接受采购人的质量监督，提出的质量问题要及时整改，整改完毕后通知采购人检查验收。</w:t>
      </w:r>
    </w:p>
    <w:p>
      <w:pPr>
        <w:spacing w:line="420" w:lineRule="exact"/>
        <w:ind w:firstLine="480" w:firstLineChars="200"/>
        <w:rPr>
          <w:rFonts w:eastAsia="宋体"/>
        </w:rPr>
      </w:pPr>
      <w:r>
        <w:rPr>
          <w:rFonts w:hint="eastAsia" w:eastAsia="宋体"/>
        </w:rPr>
        <w:t>8.供应商必须建立健全质量检查制度，严格工序管理，隐蔽工程在隐蔽前应通知采购人检查验收；本着谁施工谁负责产品保护，谁破坏产品谁负责赔偿的原则，供应商必须采取切实有效的产品保护措施。</w:t>
      </w:r>
      <w:bookmarkEnd w:id="57"/>
    </w:p>
    <w:p>
      <w:pPr>
        <w:spacing w:line="420" w:lineRule="exact"/>
        <w:ind w:firstLine="482" w:firstLineChars="200"/>
        <w:outlineLvl w:val="1"/>
        <w:rPr>
          <w:rFonts w:eastAsia="宋体"/>
          <w:b/>
          <w:bCs/>
        </w:rPr>
      </w:pPr>
      <w:r>
        <w:rPr>
          <w:rFonts w:hint="eastAsia" w:eastAsia="宋体" w:cs="宋体"/>
          <w:b/>
          <w:bCs/>
        </w:rPr>
        <w:t>十一、付款方式</w:t>
      </w:r>
    </w:p>
    <w:p>
      <w:pPr>
        <w:spacing w:line="420" w:lineRule="exact"/>
        <w:ind w:firstLine="482" w:firstLineChars="200"/>
        <w:rPr>
          <w:rFonts w:eastAsia="宋体"/>
          <w:b/>
          <w:bCs/>
        </w:rPr>
      </w:pPr>
      <w:r>
        <w:rPr>
          <w:rFonts w:hint="eastAsia" w:eastAsia="宋体"/>
          <w:b/>
          <w:bCs/>
        </w:rPr>
        <w:t>【特别提醒】付款方式不接受负偏离及任何意图改变付款方式的意图表达，否则作无效响应处理。</w:t>
      </w:r>
    </w:p>
    <w:p>
      <w:pPr>
        <w:spacing w:line="420" w:lineRule="exact"/>
        <w:ind w:firstLine="480" w:firstLineChars="200"/>
        <w:rPr>
          <w:rFonts w:eastAsia="宋体"/>
        </w:rPr>
      </w:pPr>
      <w:bookmarkStart w:id="73" w:name="_Hlk162363462"/>
      <w:r>
        <w:rPr>
          <w:rFonts w:hint="eastAsia" w:eastAsia="宋体"/>
        </w:rPr>
        <w:t>1.按照《关于进一步促进政府采购公平竞争优化营商环境的通知》（通财购〔2020〕39号）第九条之规定，合同签订生效后，设计文件经采购人审查通过，采购人自收到合格发票后的15日内，支付项目设计和建设实施的合同价款的30%</w:t>
      </w:r>
      <w:bookmarkStart w:id="74" w:name="_Hlk130865547"/>
      <w:r>
        <w:rPr>
          <w:rFonts w:hint="eastAsia" w:eastAsia="宋体"/>
        </w:rPr>
        <w:t>。</w:t>
      </w:r>
    </w:p>
    <w:p>
      <w:pPr>
        <w:spacing w:line="420" w:lineRule="exact"/>
        <w:ind w:firstLine="480" w:firstLineChars="200"/>
        <w:rPr>
          <w:rFonts w:eastAsia="宋体"/>
        </w:rPr>
      </w:pPr>
      <w:r>
        <w:rPr>
          <w:rFonts w:hint="eastAsia" w:eastAsia="宋体"/>
        </w:rPr>
        <w:t>注：在签订合同时，供应商明确表示无需预付款或者主动要求降低预付款比例的，采购人可不按上述条款规定，以最终签订合同为准。</w:t>
      </w:r>
    </w:p>
    <w:p>
      <w:pPr>
        <w:spacing w:line="420" w:lineRule="exact"/>
        <w:ind w:firstLine="480" w:firstLineChars="200"/>
        <w:rPr>
          <w:rFonts w:eastAsia="宋体"/>
        </w:rPr>
      </w:pPr>
      <w:r>
        <w:rPr>
          <w:rFonts w:hint="eastAsia" w:eastAsia="宋体"/>
        </w:rPr>
        <w:t>2.在供应商履约至项目建设完成并经验收合格</w:t>
      </w:r>
      <w:bookmarkStart w:id="75" w:name="_Hlk77683192"/>
      <w:r>
        <w:rPr>
          <w:rFonts w:hint="eastAsia" w:eastAsia="宋体"/>
        </w:rPr>
        <w:t>，采购人自收到供应商合格发票后的15日内，</w:t>
      </w:r>
      <w:bookmarkEnd w:id="75"/>
      <w:r>
        <w:rPr>
          <w:rFonts w:hint="eastAsia" w:eastAsia="宋体"/>
        </w:rPr>
        <w:t>支付合同价款的70%，合同价款支付完毕。</w:t>
      </w: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bookmarkEnd w:id="73"/>
    <w:bookmarkEnd w:id="74"/>
    <w:p>
      <w:pPr>
        <w:tabs>
          <w:tab w:val="left" w:pos="1050"/>
          <w:tab w:val="right" w:leader="dot" w:pos="9402"/>
        </w:tabs>
        <w:spacing w:before="240" w:beforeLines="100" w:line="600" w:lineRule="exact"/>
        <w:jc w:val="center"/>
        <w:outlineLvl w:val="0"/>
        <w:rPr>
          <w:rFonts w:eastAsia="宋体"/>
          <w:b/>
          <w:bCs/>
          <w:w w:val="80"/>
          <w:sz w:val="36"/>
          <w:szCs w:val="36"/>
        </w:rPr>
      </w:pPr>
      <w:r>
        <w:rPr>
          <w:rFonts w:hint="eastAsia" w:eastAsia="宋体" w:cs="宋体"/>
          <w:b/>
          <w:bCs/>
          <w:w w:val="80"/>
          <w:sz w:val="36"/>
          <w:szCs w:val="36"/>
        </w:rPr>
        <w:t>第四章</w:t>
      </w:r>
      <w:bookmarkStart w:id="76" w:name="_Toc182848996"/>
      <w:r>
        <w:rPr>
          <w:rFonts w:eastAsia="宋体"/>
          <w:b/>
          <w:bCs/>
          <w:w w:val="80"/>
          <w:sz w:val="36"/>
          <w:szCs w:val="36"/>
        </w:rPr>
        <w:t xml:space="preserve">  </w:t>
      </w:r>
      <w:r>
        <w:rPr>
          <w:rFonts w:hint="eastAsia" w:eastAsia="宋体" w:cs="宋体"/>
          <w:b/>
          <w:bCs/>
          <w:w w:val="80"/>
          <w:sz w:val="36"/>
          <w:szCs w:val="36"/>
        </w:rPr>
        <w:t>评审程序和方法</w:t>
      </w:r>
    </w:p>
    <w:p>
      <w:pPr>
        <w:snapToGrid w:val="0"/>
        <w:spacing w:line="420" w:lineRule="exact"/>
        <w:ind w:firstLine="482" w:firstLineChars="200"/>
        <w:outlineLvl w:val="1"/>
        <w:rPr>
          <w:rFonts w:eastAsia="宋体"/>
          <w:b/>
          <w:bCs/>
        </w:rPr>
      </w:pPr>
      <w:r>
        <w:rPr>
          <w:rFonts w:hint="eastAsia" w:eastAsia="宋体" w:cs="宋体"/>
          <w:b/>
          <w:bCs/>
        </w:rPr>
        <w:t>一、采购人委托采购代理机构组织磋商</w:t>
      </w:r>
    </w:p>
    <w:p>
      <w:pPr>
        <w:adjustRightInd w:val="0"/>
        <w:snapToGrid w:val="0"/>
        <w:spacing w:line="420" w:lineRule="exact"/>
        <w:ind w:firstLine="484" w:firstLineChars="202"/>
        <w:rPr>
          <w:rFonts w:eastAsia="宋体"/>
          <w:shd w:val="clear" w:color="FFFFFF" w:fill="D9D9D9"/>
        </w:rPr>
      </w:pPr>
      <w:r>
        <w:rPr>
          <w:rFonts w:eastAsia="宋体"/>
        </w:rPr>
        <w:t>1.</w:t>
      </w:r>
      <w:r>
        <w:rPr>
          <w:rFonts w:hint="eastAsia" w:eastAsia="宋体" w:cs="宋体"/>
        </w:rPr>
        <w:t>本次竞争性磋商依据相关法规成立竞争性磋商小组。竞争性磋商小组由采购人代表和评审专家共计</w:t>
      </w:r>
      <w:r>
        <w:rPr>
          <w:rFonts w:eastAsia="宋体"/>
        </w:rPr>
        <w:t>3</w:t>
      </w:r>
      <w:r>
        <w:rPr>
          <w:rFonts w:hint="eastAsia" w:eastAsia="宋体" w:cs="宋体"/>
        </w:rPr>
        <w:t>人及以上单数组成，其中评审专家人数不得少于竞争性磋商小组成员总数的</w:t>
      </w:r>
      <w:r>
        <w:rPr>
          <w:rFonts w:eastAsia="宋体"/>
        </w:rPr>
        <w:t>2/3</w:t>
      </w:r>
      <w:r>
        <w:rPr>
          <w:rFonts w:hint="eastAsia" w:eastAsia="宋体" w:cs="宋体"/>
        </w:rPr>
        <w:t>。本项目竞争性磋商小组由采购单位代表和评审专家共</w:t>
      </w:r>
      <w:r>
        <w:rPr>
          <w:rFonts w:eastAsia="宋体"/>
        </w:rPr>
        <w:t>3</w:t>
      </w:r>
      <w:r>
        <w:rPr>
          <w:rFonts w:hint="eastAsia" w:eastAsia="宋体" w:cs="宋体"/>
        </w:rPr>
        <w:t>人组成，其中评审专家</w:t>
      </w:r>
      <w:r>
        <w:rPr>
          <w:rFonts w:eastAsia="宋体"/>
        </w:rPr>
        <w:t>2</w:t>
      </w:r>
      <w:r>
        <w:rPr>
          <w:rFonts w:hint="eastAsia" w:eastAsia="宋体" w:cs="宋体"/>
        </w:rPr>
        <w:t>人，采购人代表</w:t>
      </w:r>
      <w:r>
        <w:rPr>
          <w:rFonts w:eastAsia="宋体"/>
        </w:rPr>
        <w:t>1</w:t>
      </w:r>
      <w:r>
        <w:rPr>
          <w:rFonts w:hint="eastAsia" w:eastAsia="宋体" w:cs="宋体"/>
        </w:rPr>
        <w:t>人。</w:t>
      </w:r>
    </w:p>
    <w:p>
      <w:pPr>
        <w:adjustRightInd w:val="0"/>
        <w:snapToGrid w:val="0"/>
        <w:spacing w:line="420" w:lineRule="exact"/>
        <w:ind w:firstLine="484" w:firstLineChars="202"/>
        <w:rPr>
          <w:rFonts w:eastAsia="宋体"/>
        </w:rPr>
      </w:pPr>
      <w:r>
        <w:rPr>
          <w:rFonts w:eastAsia="宋体"/>
        </w:rPr>
        <w:t>2.</w:t>
      </w:r>
      <w:r>
        <w:rPr>
          <w:rFonts w:hint="eastAsia" w:eastAsia="宋体" w:cs="宋体"/>
        </w:rPr>
        <w:t>竞争性磋商响应供应商的法定代表人或被委托受权人须持身份证准时参加磋商评审会。</w:t>
      </w:r>
    </w:p>
    <w:p>
      <w:pPr>
        <w:snapToGrid w:val="0"/>
        <w:spacing w:line="420" w:lineRule="exact"/>
        <w:ind w:firstLine="482" w:firstLineChars="200"/>
        <w:outlineLvl w:val="1"/>
        <w:rPr>
          <w:rFonts w:eastAsia="宋体"/>
        </w:rPr>
      </w:pPr>
      <w:r>
        <w:rPr>
          <w:rFonts w:hint="eastAsia" w:eastAsia="宋体" w:cs="宋体"/>
          <w:b/>
          <w:bCs/>
        </w:rPr>
        <w:t>二、开启</w:t>
      </w:r>
    </w:p>
    <w:p>
      <w:pPr>
        <w:adjustRightInd w:val="0"/>
        <w:snapToGrid w:val="0"/>
        <w:spacing w:line="420" w:lineRule="exact"/>
        <w:ind w:firstLine="484" w:firstLineChars="202"/>
        <w:rPr>
          <w:rFonts w:eastAsia="宋体"/>
        </w:rPr>
      </w:pPr>
      <w:bookmarkStart w:id="77" w:name="_Hlk45420790"/>
      <w:r>
        <w:rPr>
          <w:rFonts w:eastAsia="宋体"/>
        </w:rPr>
        <w:t>1.</w:t>
      </w:r>
      <w:r>
        <w:rPr>
          <w:rFonts w:hint="eastAsia" w:eastAsia="宋体" w:cs="宋体"/>
        </w:rPr>
        <w:t>竞争性磋商响应供应商不足</w:t>
      </w:r>
      <w:r>
        <w:rPr>
          <w:rFonts w:eastAsia="宋体"/>
        </w:rPr>
        <w:t>3</w:t>
      </w:r>
      <w:r>
        <w:rPr>
          <w:rFonts w:hint="eastAsia" w:eastAsia="宋体" w:cs="宋体"/>
        </w:rPr>
        <w:t>家的，不得开启。</w:t>
      </w:r>
      <w:bookmarkEnd w:id="77"/>
    </w:p>
    <w:p>
      <w:pPr>
        <w:adjustRightInd w:val="0"/>
        <w:snapToGrid w:val="0"/>
        <w:spacing w:line="420" w:lineRule="exact"/>
        <w:ind w:firstLine="484" w:firstLineChars="202"/>
        <w:rPr>
          <w:rFonts w:eastAsia="宋体"/>
        </w:rPr>
      </w:pPr>
      <w:r>
        <w:rPr>
          <w:rFonts w:eastAsia="宋体"/>
        </w:rPr>
        <w:t>2.</w:t>
      </w:r>
      <w:r>
        <w:rPr>
          <w:rFonts w:hint="eastAsia" w:eastAsia="宋体" w:cs="宋体"/>
        </w:rPr>
        <w:t>开启时间：</w:t>
      </w:r>
      <w:r>
        <w:rPr>
          <w:rFonts w:eastAsia="宋体"/>
          <w:b/>
          <w:bCs/>
          <w:u w:val="thick" w:color="FF0000"/>
        </w:rPr>
        <w:t>2024年5月31</w:t>
      </w:r>
      <w:r>
        <w:rPr>
          <w:rFonts w:hint="eastAsia" w:eastAsia="宋体" w:cs="宋体"/>
          <w:b/>
          <w:bCs/>
          <w:u w:val="thick" w:color="FF0000"/>
        </w:rPr>
        <w:t>日14时整</w:t>
      </w:r>
      <w:r>
        <w:rPr>
          <w:rFonts w:hint="eastAsia" w:eastAsia="宋体" w:cs="宋体"/>
        </w:rPr>
        <w:t>。开启地点：南通市青年路68号南通市崇川区人民检察院11楼会议室，如有变动另行通知；</w:t>
      </w:r>
    </w:p>
    <w:p>
      <w:pPr>
        <w:spacing w:line="420" w:lineRule="exact"/>
        <w:ind w:firstLine="480" w:firstLineChars="200"/>
        <w:rPr>
          <w:rFonts w:eastAsia="宋体"/>
        </w:rPr>
      </w:pPr>
      <w:r>
        <w:rPr>
          <w:rFonts w:eastAsia="宋体"/>
        </w:rPr>
        <w:t>3.</w:t>
      </w:r>
      <w:r>
        <w:rPr>
          <w:rFonts w:hint="eastAsia" w:eastAsia="宋体" w:cs="宋体"/>
        </w:rPr>
        <w:t>采购代理机构主持开启并记录，及时处理竞争性磋商响应供应商代表提出的询问或回避申请。</w:t>
      </w:r>
    </w:p>
    <w:p>
      <w:pPr>
        <w:adjustRightInd w:val="0"/>
        <w:snapToGrid w:val="0"/>
        <w:spacing w:line="420" w:lineRule="exact"/>
        <w:ind w:firstLine="484" w:firstLineChars="202"/>
        <w:rPr>
          <w:rFonts w:eastAsia="宋体"/>
        </w:rPr>
      </w:pPr>
      <w:r>
        <w:rPr>
          <w:rFonts w:eastAsia="宋体"/>
        </w:rPr>
        <w:t>4.</w:t>
      </w:r>
      <w:r>
        <w:rPr>
          <w:rFonts w:hint="eastAsia" w:eastAsia="宋体" w:cs="宋体"/>
        </w:rPr>
        <w:t>开启后竞争性磋商响应供应商不得撤回竞争性磋商响应文件</w:t>
      </w:r>
      <w:bookmarkStart w:id="78" w:name="_Hlk69855251"/>
      <w:r>
        <w:rPr>
          <w:rFonts w:hint="eastAsia" w:eastAsia="宋体" w:cs="宋体"/>
        </w:rPr>
        <w:t>，否则将被视作失信行为而被列入“政府采购严重违法失信行为记录名单”。</w:t>
      </w:r>
      <w:bookmarkEnd w:id="78"/>
    </w:p>
    <w:p>
      <w:pPr>
        <w:adjustRightInd w:val="0"/>
        <w:snapToGrid w:val="0"/>
        <w:spacing w:line="420" w:lineRule="exact"/>
        <w:ind w:firstLine="484" w:firstLineChars="202"/>
        <w:rPr>
          <w:rFonts w:eastAsia="宋体"/>
        </w:rPr>
      </w:pPr>
      <w:r>
        <w:rPr>
          <w:rFonts w:eastAsia="宋体"/>
        </w:rPr>
        <w:t>5.</w:t>
      </w:r>
      <w:r>
        <w:rPr>
          <w:rFonts w:hint="eastAsia" w:eastAsia="宋体" w:cs="宋体"/>
        </w:rPr>
        <w:t>开启后，采购人委托竞争性磋商小组根据竞争性磋商文件载明的资格审查要求，对供应商的资格进行审查（含信用信息审查），合格的竞争性磋商响应供应商进入评审，参与项目的技术、价格响应磋商评审综合环节。</w:t>
      </w:r>
    </w:p>
    <w:p>
      <w:pPr>
        <w:adjustRightInd w:val="0"/>
        <w:snapToGrid w:val="0"/>
        <w:spacing w:line="420" w:lineRule="exact"/>
        <w:ind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rPr>
        <w:t>本项目开启后当即进行</w:t>
      </w:r>
      <w:r>
        <w:rPr>
          <w:rFonts w:hint="eastAsia" w:eastAsia="宋体" w:cs="宋体"/>
        </w:rPr>
        <w:t>。</w:t>
      </w:r>
    </w:p>
    <w:p>
      <w:pPr>
        <w:spacing w:line="420" w:lineRule="exact"/>
        <w:ind w:firstLine="480" w:firstLineChars="200"/>
        <w:rPr>
          <w:rFonts w:eastAsia="宋体"/>
        </w:rPr>
      </w:pPr>
      <w:r>
        <w:rPr>
          <w:rFonts w:eastAsia="宋体"/>
        </w:rPr>
        <w:t>7.</w:t>
      </w:r>
      <w:r>
        <w:rPr>
          <w:rFonts w:hint="eastAsia" w:eastAsia="宋体" w:cs="宋体"/>
        </w:rPr>
        <w:t>资格审查中包含对竞争性磋商响应供应商的信用记录进行审查，具体如下</w:t>
      </w:r>
    </w:p>
    <w:p>
      <w:pPr>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）竞争性磋商响应供应商存在不良信用记录的，其竞争性磋商响应将被认定为无效。</w:t>
      </w:r>
    </w:p>
    <w:p>
      <w:pPr>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）不良信用记录指：竞争性磋商响应供应商在</w:t>
      </w:r>
      <w:r>
        <w:rPr>
          <w:rFonts w:eastAsia="宋体"/>
        </w:rPr>
        <w:t>“</w:t>
      </w:r>
      <w:r>
        <w:rPr>
          <w:rFonts w:hint="eastAsia" w:eastAsia="宋体" w:cs="宋体"/>
        </w:rPr>
        <w:t>信用中国</w:t>
      </w:r>
      <w:r>
        <w:rPr>
          <w:rFonts w:eastAsia="宋体"/>
        </w:rPr>
        <w:t>”</w:t>
      </w:r>
      <w:r>
        <w:rPr>
          <w:rFonts w:hint="eastAsia" w:eastAsia="宋体" w:cs="宋体"/>
        </w:rPr>
        <w:t>网站（</w:t>
      </w:r>
      <w:r>
        <w:rPr>
          <w:rFonts w:eastAsia="宋体"/>
        </w:rPr>
        <w:t>www.creditchina.gov.cn</w:t>
      </w:r>
      <w:r>
        <w:rPr>
          <w:rFonts w:hint="eastAsia" w:eastAsia="宋体" w:cs="宋体"/>
        </w:rPr>
        <w:t>）被列入失信被执行人、重大税收违法案件当事人名单，以及供应商因违法经营受到刑事处罚或者责令停产停业、吊销许可证或者执照、较大数额罚款等行政处罚。</w:t>
      </w:r>
    </w:p>
    <w:p>
      <w:pPr>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）采购人或采购代理机构将在竞争性磋商响应截止后</w:t>
      </w:r>
      <w:r>
        <w:rPr>
          <w:rFonts w:eastAsia="宋体"/>
        </w:rPr>
        <w:t>1</w:t>
      </w:r>
      <w:r>
        <w:rPr>
          <w:rFonts w:hint="eastAsia" w:eastAsia="宋体" w:cs="宋体"/>
        </w:rPr>
        <w:t>小时的时期内查询竞争性磋商响应供应商的信用记录。</w:t>
      </w:r>
    </w:p>
    <w:p>
      <w:pPr>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）查询及记录方式：采购人或采购代理机构经办人将查询涉及的如网页、相关记录文件等打印、签字并存档备查。竞争性磋商响应供应商不良信用记录以采购人或采购代理机构查证查询核实的结果为准。</w:t>
      </w:r>
    </w:p>
    <w:p>
      <w:pPr>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在本磋商采购文件规定的竞争性磋商响应截止时间之后，涉有的查询网站信息或记录文件发生的任何变更均不再作为评审依据。竞争性磋商响应供应商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rPr>
      </w:pPr>
      <w:r>
        <w:rPr>
          <w:rFonts w:hint="eastAsia" w:eastAsia="宋体" w:cs="宋体"/>
          <w:b/>
          <w:bCs/>
        </w:rPr>
        <w:t>三、评审</w:t>
      </w:r>
    </w:p>
    <w:p>
      <w:pPr>
        <w:snapToGrid w:val="0"/>
        <w:spacing w:line="420" w:lineRule="exact"/>
        <w:ind w:firstLine="482" w:firstLineChars="200"/>
        <w:outlineLvl w:val="2"/>
        <w:rPr>
          <w:rFonts w:eastAsia="宋体"/>
          <w:b/>
          <w:bCs/>
        </w:rPr>
      </w:pPr>
      <w:r>
        <w:rPr>
          <w:rFonts w:hint="eastAsia" w:eastAsia="宋体" w:cs="宋体"/>
          <w:b/>
          <w:bCs/>
        </w:rPr>
        <w:t>（一）评审事项</w:t>
      </w:r>
    </w:p>
    <w:p>
      <w:pPr>
        <w:snapToGrid w:val="0"/>
        <w:spacing w:line="420" w:lineRule="exact"/>
        <w:ind w:firstLine="480" w:firstLineChars="200"/>
        <w:rPr>
          <w:rFonts w:eastAsia="宋体"/>
        </w:rPr>
      </w:pPr>
      <w:bookmarkStart w:id="79" w:name="_Hlk69494987"/>
      <w:r>
        <w:rPr>
          <w:rFonts w:eastAsia="宋体"/>
        </w:rPr>
        <w:t>1.</w:t>
      </w:r>
      <w:bookmarkStart w:id="80" w:name="_Hlk45420967"/>
      <w:r>
        <w:rPr>
          <w:rFonts w:hint="eastAsia" w:eastAsia="宋体"/>
        </w:rPr>
        <w:t>符合资格要求的供应商不足3家的，不得评审。</w:t>
      </w:r>
    </w:p>
    <w:bookmarkEnd w:id="80"/>
    <w:p>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本项目资格审查后当即进行</w:t>
      </w:r>
      <w:r>
        <w:rPr>
          <w:rFonts w:hint="eastAsia" w:eastAsia="宋体" w:cs="宋体"/>
        </w:rPr>
        <w:t>；</w:t>
      </w:r>
    </w:p>
    <w:p>
      <w:pPr>
        <w:adjustRightInd w:val="0"/>
        <w:snapToGrid w:val="0"/>
        <w:spacing w:line="420" w:lineRule="exact"/>
        <w:ind w:firstLine="484" w:firstLineChars="202"/>
        <w:rPr>
          <w:rFonts w:eastAsia="宋体"/>
        </w:rPr>
      </w:pPr>
      <w:bookmarkStart w:id="81" w:name="_Hlk45421153"/>
      <w:r>
        <w:rPr>
          <w:rFonts w:eastAsia="宋体"/>
        </w:rPr>
        <w:t>3.</w:t>
      </w:r>
      <w:r>
        <w:rPr>
          <w:rFonts w:hint="eastAsia" w:eastAsia="宋体" w:cs="宋体"/>
        </w:rPr>
        <w:t>采购代理机构负责组织评审工作，并履行下列职责：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）核对评审专家身份和采购人代表授权函，对评审专家在采购活动中的职责履行情况予以记录，并及时将有关违法违规行为向有关监管部门报告。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）宣布评审纪律。</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）公布竞争性磋商响应供应商名单，告知评审专家应当回避的情形。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）组织竞争性磋商小组推选评审组长，采购人代表不得担任组长。</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）在评审期间采取必要的通讯管理措施，保证评审活动不受外界干扰；除采购人代表、评审现场组织人员外，采购人的其他工作人员以及与评审工作无关的人员不得进入评审现场。</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）根据竞争性磋商小组的要求介绍采购相关政策法规、招标文件。</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秩序，监督竞争性磋商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核对评审结果，除资格性检查认定错误、分值汇总计算错误、分项评分超出评分标准范围、客观分评分不一致、经竞争性磋商小组一致认定评分畸高、畸低的情形外，采购人或者采购代理机构不得以任何理由组织重新评审。采购人、采购代理机构发现竞争性磋商小组未按照竞争性磋商文件规定的评审标准进行评审的，应当重新开展采购活动，并同时书面报告本级财政部门。</w:t>
      </w:r>
    </w:p>
    <w:p>
      <w:pPr>
        <w:snapToGrid w:val="0"/>
        <w:spacing w:line="420" w:lineRule="exact"/>
        <w:ind w:firstLine="487" w:firstLineChars="202"/>
        <w:textAlignment w:val="baseline"/>
        <w:rPr>
          <w:rFonts w:eastAsia="宋体"/>
        </w:rPr>
      </w:pPr>
      <w:r>
        <w:rPr>
          <w:rFonts w:eastAsia="宋体"/>
          <w:b/>
          <w:bCs/>
        </w:rPr>
        <w:t>（9）</w:t>
      </w:r>
      <w:r>
        <w:rPr>
          <w:rFonts w:eastAsia="宋体"/>
          <w:b/>
          <w:bCs/>
          <w:u w:val="thick" w:color="FF0000"/>
        </w:rPr>
        <w:t>评审工作完成后，</w:t>
      </w:r>
      <w:r>
        <w:rPr>
          <w:rFonts w:hint="eastAsia" w:eastAsia="宋体"/>
          <w:b/>
          <w:bCs/>
          <w:u w:val="thick" w:color="FF0000"/>
        </w:rPr>
        <w:t>采购代理机构</w:t>
      </w:r>
      <w:r>
        <w:rPr>
          <w:rFonts w:eastAsia="宋体"/>
          <w:b/>
          <w:bCs/>
          <w:u w:val="thick" w:color="FF0000"/>
        </w:rPr>
        <w:t>向评审专家支付规定</w:t>
      </w:r>
      <w:r>
        <w:rPr>
          <w:rFonts w:hint="eastAsia" w:eastAsia="宋体"/>
          <w:b/>
          <w:bCs/>
          <w:u w:val="thick" w:color="FF0000"/>
        </w:rPr>
        <w:t>的</w:t>
      </w:r>
      <w:r>
        <w:rPr>
          <w:rFonts w:eastAsia="宋体"/>
          <w:b/>
          <w:bCs/>
          <w:u w:val="thick" w:color="FF0000"/>
        </w:rPr>
        <w:t>劳务报酬，不得向评审专家以外的其他人员支付评审劳务报酬</w:t>
      </w:r>
      <w:r>
        <w:rPr>
          <w:rFonts w:hint="eastAsia" w:eastAsia="宋体"/>
          <w:b/>
          <w:bCs/>
        </w:rPr>
        <w:t>。</w:t>
      </w:r>
    </w:p>
    <w:p>
      <w:pPr>
        <w:adjustRightInd w:val="0"/>
        <w:snapToGrid w:val="0"/>
        <w:spacing w:line="420" w:lineRule="exact"/>
        <w:ind w:firstLine="484" w:firstLineChars="202"/>
        <w:rPr>
          <w:rFonts w:eastAsia="宋体"/>
        </w:rPr>
      </w:pPr>
      <w:r>
        <w:rPr>
          <w:rFonts w:hint="eastAsia" w:eastAsia="宋体" w:cs="宋体"/>
        </w:rPr>
        <w:t>（</w:t>
      </w:r>
      <w:r>
        <w:rPr>
          <w:rFonts w:eastAsia="宋体"/>
        </w:rPr>
        <w:t>10</w:t>
      </w:r>
      <w:r>
        <w:rPr>
          <w:rFonts w:hint="eastAsia" w:eastAsia="宋体" w:cs="宋体"/>
        </w:rPr>
        <w:t>）处理与评审有关的其他事项。</w:t>
      </w:r>
    </w:p>
    <w:bookmarkEnd w:id="81"/>
    <w:p>
      <w:pPr>
        <w:adjustRightInd w:val="0"/>
        <w:snapToGrid w:val="0"/>
        <w:spacing w:line="420" w:lineRule="exact"/>
        <w:ind w:firstLine="487" w:firstLineChars="202"/>
        <w:rPr>
          <w:rFonts w:eastAsia="宋体"/>
          <w:b/>
          <w:bCs/>
        </w:rPr>
      </w:pPr>
      <w:r>
        <w:rPr>
          <w:rFonts w:eastAsia="宋体"/>
          <w:b/>
          <w:bCs/>
        </w:rPr>
        <w:t>4.</w:t>
      </w:r>
      <w:r>
        <w:rPr>
          <w:rFonts w:hint="eastAsia" w:eastAsia="宋体" w:cs="宋体"/>
          <w:b/>
          <w:bCs/>
        </w:rPr>
        <w:t>竞争性磋商小组负责具体的磋商评审事务，并独立履行以下职责：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）审查合格竞争性磋商响应供应商的技术响应文件是否实质性响应竞争性磋商文件要求，并做出评价；</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）可以要求竞争性磋商响应供应商对竞争性磋商响应文件中的有关事项做出解释或澄清；</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）按竞争性磋商文件载明的方法确定成交人；</w:t>
      </w:r>
    </w:p>
    <w:p>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竞争性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pPr>
        <w:adjustRightInd w:val="0"/>
        <w:snapToGrid w:val="0"/>
        <w:spacing w:line="420" w:lineRule="exact"/>
        <w:ind w:firstLine="487" w:firstLineChars="202"/>
        <w:rPr>
          <w:rFonts w:eastAsia="宋体"/>
          <w:b/>
          <w:bCs/>
        </w:rPr>
      </w:pPr>
      <w:r>
        <w:rPr>
          <w:rFonts w:eastAsia="宋体"/>
          <w:b/>
          <w:bCs/>
        </w:rPr>
        <w:t>5.</w:t>
      </w:r>
      <w:r>
        <w:rPr>
          <w:rFonts w:hint="eastAsia" w:eastAsia="宋体" w:cs="宋体"/>
          <w:b/>
          <w:bCs/>
        </w:rPr>
        <w:t>竞争性磋商小组成员应当履行下列义务：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）竞争性磋商小组成员应当按照客观、公正、审慎的原则，根据竞争性磋商文件规定的评审程序、评审方法和评审标准进行独立评审并对评审意见承担个人责任。</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）竞争性磋商小组成员应当遵守评审工作纪律，不得泄漏评审情况和评审中获悉的商业秘密；</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）评审程序中的有关记录由竞争性磋商小组成员签名，存档备查。</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）竞争性磋商小组成员在评审过程中发现供应商有行贿、提供虚假材料或者串通等违法行为的，应当及时向上级主管部门或监管部门报告。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）评委在评审过程中受到非法干涉的，应当及时向监管部门举报。</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）竞争性磋商小组成员有义务及责任配合采购人答复供应商提出的质疑，配合监管部门的投诉处理和监督检查工作。</w:t>
      </w:r>
    </w:p>
    <w:p>
      <w:pPr>
        <w:adjustRightInd w:val="0"/>
        <w:snapToGrid w:val="0"/>
        <w:spacing w:line="420" w:lineRule="exact"/>
        <w:ind w:firstLine="487" w:firstLineChars="202"/>
        <w:rPr>
          <w:rFonts w:eastAsia="宋体"/>
          <w:b/>
          <w:bCs/>
        </w:rPr>
      </w:pPr>
      <w:r>
        <w:rPr>
          <w:rFonts w:eastAsia="宋体"/>
          <w:b/>
          <w:bCs/>
        </w:rPr>
        <w:t>6.</w:t>
      </w:r>
      <w:r>
        <w:rPr>
          <w:rFonts w:hint="eastAsia" w:eastAsia="宋体" w:cs="宋体"/>
          <w:b/>
          <w:bCs/>
        </w:rPr>
        <w:t>竞争性磋商小组成员参与项目评审活动前应当禁止的情形：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）未将通讯工具交由采购人或代理机构统一保管；</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）与供应商存在利害关系未回避；</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）收受采购人、采购代理机构、供应商贿赂或者获取其他不正当利益；</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）确定参与本项目评审至评审活动结束前私自接触供应商；</w:t>
      </w:r>
    </w:p>
    <w:p>
      <w:pPr>
        <w:adjustRightInd w:val="0"/>
        <w:snapToGrid w:val="0"/>
        <w:spacing w:line="420" w:lineRule="exact"/>
        <w:ind w:firstLine="487" w:firstLineChars="202"/>
        <w:rPr>
          <w:rFonts w:eastAsia="宋体"/>
          <w:b/>
          <w:bCs/>
        </w:rPr>
      </w:pPr>
      <w:r>
        <w:rPr>
          <w:rFonts w:eastAsia="宋体"/>
          <w:b/>
          <w:bCs/>
        </w:rPr>
        <w:t>7.</w:t>
      </w:r>
      <w:r>
        <w:rPr>
          <w:rFonts w:hint="eastAsia" w:eastAsia="宋体" w:cs="宋体"/>
          <w:b/>
          <w:bCs/>
        </w:rPr>
        <w:t>竞争性磋商小组成员参与项目评审活动过程中应当禁止的情形：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）未按照采购文件规定的评审程序、评审方法和评审标准进行独立评审；</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）除竞争性磋商响应文件中含义不明确、同类问题表述不一致或者有明显文字和计算错误情形外，接受竞争性磋商响应供应商提出的与竞争性磋商响应文件不一致的澄清或者说明；</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）违反评审纪律发表倾向性意见或者征询采购人的倾向性意见；</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）对需要专业判断的主观评审因素协商评分；</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）在评审过程中擅离职守，影响评审程序正常进行；</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）拒绝在评审报告上签字，或者有异议不签署不同意见并说明原因；</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w:t>
      </w:r>
      <w:r>
        <w:rPr>
          <w:rFonts w:hint="eastAsia" w:eastAsia="宋体" w:cs="宋体"/>
          <w:b/>
          <w:bCs/>
        </w:rPr>
        <w:t>未要求报价明显偏低的供应商提供合理说明</w:t>
      </w:r>
      <w:r>
        <w:rPr>
          <w:rFonts w:hint="eastAsia" w:eastAsia="宋体" w:cs="宋体"/>
        </w:rPr>
        <w:t>；</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）评审现场未对评分、供应商报价等重要数据履行核对义务；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）评审过程中发现供应商有行贿、提供虚假材料或者串通等违法行为，不及时向财政部门报告；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10</w:t>
      </w:r>
      <w:r>
        <w:rPr>
          <w:rFonts w:hint="eastAsia" w:eastAsia="宋体" w:cs="宋体"/>
        </w:rPr>
        <w:t>）评审过程中受到非法干预，未及时向财政、监察等部门举报。</w:t>
      </w:r>
    </w:p>
    <w:p>
      <w:pPr>
        <w:adjustRightInd w:val="0"/>
        <w:snapToGrid w:val="0"/>
        <w:spacing w:line="420" w:lineRule="exact"/>
        <w:ind w:firstLine="487" w:firstLineChars="202"/>
        <w:rPr>
          <w:rFonts w:eastAsia="宋体"/>
          <w:b/>
          <w:bCs/>
        </w:rPr>
      </w:pPr>
      <w:r>
        <w:rPr>
          <w:rFonts w:eastAsia="宋体"/>
          <w:b/>
          <w:bCs/>
        </w:rPr>
        <w:t>8.</w:t>
      </w:r>
      <w:r>
        <w:rPr>
          <w:rFonts w:hint="eastAsia" w:eastAsia="宋体" w:cs="宋体"/>
          <w:b/>
          <w:bCs/>
        </w:rPr>
        <w:t>竞争性磋商小组成员参与项目评审活动结束后应当禁止的情形：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）泄露评审文件、评审情况和评审中获悉的国家秘密、商业秘密；</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）记录、复制或者带走任何本项目的评审资料；</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）在本项目评审活动中有违法违规行为的原竞争性磋商小组成员参加本项目重新组建的竞争性磋商小组；</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）拒不履行配合答复供应商询问、质疑、投诉等法定义务；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）以评审专家身份从事有损政府采购公信力的活动。</w:t>
      </w:r>
    </w:p>
    <w:p>
      <w:pPr>
        <w:adjustRightInd w:val="0"/>
        <w:snapToGrid w:val="0"/>
        <w:spacing w:line="420" w:lineRule="exact"/>
        <w:ind w:firstLine="484" w:firstLineChars="202"/>
        <w:rPr>
          <w:rFonts w:eastAsia="宋体"/>
        </w:rPr>
      </w:pPr>
      <w:r>
        <w:rPr>
          <w:rFonts w:eastAsia="宋体"/>
        </w:rPr>
        <w:t>9.</w:t>
      </w:r>
      <w:r>
        <w:rPr>
          <w:rFonts w:hint="eastAsia" w:eastAsia="宋体" w:cs="宋体"/>
        </w:rPr>
        <w:t>除采购人代表、磋商评审现场组织人员外，采购人的其他工作人员以及与磋商评审工作无关的人员不得进入评审现场。</w:t>
      </w:r>
    </w:p>
    <w:p>
      <w:pPr>
        <w:adjustRightInd w:val="0"/>
        <w:snapToGrid w:val="0"/>
        <w:spacing w:line="420" w:lineRule="exact"/>
        <w:ind w:firstLine="484" w:firstLineChars="202"/>
        <w:rPr>
          <w:rFonts w:eastAsia="宋体"/>
        </w:rPr>
      </w:pPr>
      <w:r>
        <w:rPr>
          <w:rFonts w:eastAsia="宋体"/>
        </w:rPr>
        <w:t>10.</w:t>
      </w:r>
      <w:r>
        <w:rPr>
          <w:rFonts w:hint="eastAsia" w:eastAsia="宋体" w:cs="宋体"/>
        </w:rPr>
        <w:t>有关人员对评审情况以及在评审过程中获悉的商业秘密负有保密责任。</w:t>
      </w:r>
    </w:p>
    <w:p>
      <w:pPr>
        <w:adjustRightInd w:val="0"/>
        <w:snapToGrid w:val="0"/>
        <w:spacing w:line="420" w:lineRule="exact"/>
        <w:ind w:firstLine="484" w:firstLineChars="202"/>
        <w:rPr>
          <w:rFonts w:eastAsia="宋体"/>
        </w:rPr>
      </w:pPr>
      <w:r>
        <w:rPr>
          <w:rFonts w:eastAsia="宋体"/>
        </w:rPr>
        <w:t>11.</w:t>
      </w:r>
      <w:r>
        <w:rPr>
          <w:rFonts w:hint="eastAsia" w:eastAsia="宋体" w:cs="宋体"/>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pPr>
        <w:adjustRightInd w:val="0"/>
        <w:snapToGrid w:val="0"/>
        <w:spacing w:line="420" w:lineRule="exact"/>
        <w:ind w:firstLine="484" w:firstLineChars="202"/>
        <w:rPr>
          <w:rFonts w:eastAsia="宋体"/>
        </w:rPr>
      </w:pPr>
      <w:r>
        <w:rPr>
          <w:rFonts w:eastAsia="宋体"/>
        </w:rPr>
        <w:t>12.</w:t>
      </w:r>
      <w:r>
        <w:rPr>
          <w:rFonts w:hint="eastAsia" w:eastAsia="宋体" w:cs="宋体"/>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bookmarkEnd w:id="79"/>
    </w:p>
    <w:p>
      <w:pPr>
        <w:snapToGrid w:val="0"/>
        <w:spacing w:line="420" w:lineRule="exact"/>
        <w:ind w:firstLine="482" w:firstLineChars="200"/>
        <w:outlineLvl w:val="2"/>
        <w:rPr>
          <w:rFonts w:eastAsia="宋体"/>
          <w:b/>
          <w:bCs/>
        </w:rPr>
      </w:pPr>
      <w:r>
        <w:rPr>
          <w:rFonts w:hint="eastAsia" w:eastAsia="宋体" w:cs="宋体"/>
          <w:b/>
          <w:bCs/>
        </w:rPr>
        <w:t>（二）竞争性磋商程序</w:t>
      </w:r>
    </w:p>
    <w:p>
      <w:pPr>
        <w:snapToGrid w:val="0"/>
        <w:spacing w:line="420" w:lineRule="exact"/>
        <w:ind w:firstLine="484" w:firstLineChars="202"/>
        <w:rPr>
          <w:rFonts w:eastAsia="宋体"/>
        </w:rPr>
      </w:pPr>
      <w:r>
        <w:rPr>
          <w:rFonts w:eastAsia="宋体"/>
        </w:rPr>
        <w:t>1.</w:t>
      </w:r>
      <w:r>
        <w:rPr>
          <w:rFonts w:hint="eastAsia" w:eastAsia="宋体" w:cs="宋体"/>
        </w:rPr>
        <w:t>竞争性磋商小组依据采购文件以及有关采购的法律法规，遵循</w:t>
      </w:r>
      <w:r>
        <w:rPr>
          <w:rFonts w:eastAsia="宋体"/>
        </w:rPr>
        <w:t>“</w:t>
      </w:r>
      <w:r>
        <w:rPr>
          <w:rFonts w:hint="eastAsia" w:eastAsia="宋体" w:cs="宋体"/>
        </w:rPr>
        <w:t>公开、公平、公正、择优、信用</w:t>
      </w:r>
      <w:r>
        <w:rPr>
          <w:rFonts w:eastAsia="宋体"/>
        </w:rPr>
        <w:t>”</w:t>
      </w:r>
      <w:r>
        <w:rPr>
          <w:rFonts w:hint="eastAsia" w:eastAsia="宋体" w:cs="宋体"/>
        </w:rPr>
        <w:t>的原则进行评审。</w:t>
      </w:r>
    </w:p>
    <w:p>
      <w:pPr>
        <w:snapToGrid w:val="0"/>
        <w:spacing w:line="420" w:lineRule="exact"/>
        <w:ind w:firstLine="484" w:firstLineChars="202"/>
        <w:rPr>
          <w:rFonts w:eastAsia="宋体"/>
        </w:rPr>
      </w:pPr>
      <w:r>
        <w:rPr>
          <w:rFonts w:eastAsia="宋体"/>
        </w:rPr>
        <w:t>2.</w:t>
      </w:r>
      <w:r>
        <w:rPr>
          <w:rFonts w:hint="eastAsia" w:eastAsia="宋体" w:cs="宋体"/>
        </w:rPr>
        <w:t>竞争性磋商小组将按照竞争性磋商文件的规定，只对资格审查合格的供应商的竞争性磋商响应文件进行评审和比较。</w:t>
      </w:r>
    </w:p>
    <w:p>
      <w:pPr>
        <w:snapToGrid w:val="0"/>
        <w:spacing w:line="420" w:lineRule="exact"/>
        <w:ind w:firstLine="484" w:firstLineChars="202"/>
        <w:rPr>
          <w:rFonts w:eastAsia="宋体"/>
        </w:rPr>
      </w:pPr>
      <w:r>
        <w:rPr>
          <w:rFonts w:eastAsia="宋体"/>
        </w:rPr>
        <w:t>3.</w:t>
      </w:r>
      <w:r>
        <w:rPr>
          <w:rFonts w:hint="eastAsia" w:eastAsia="宋体" w:cs="宋体"/>
        </w:rPr>
        <w:t>竞争性磋商小组根据竞争性磋商文件规定的程序、评定成交的标准等事项与实质性响应竞争性磋商文件要求的供应商进行磋商。未实质性响应竞争性磋商文件要求的竞争性磋商响应文件按无效处理，竞争性磋商小组应当告知提交竞争性磋商响应文件的供应商。</w:t>
      </w:r>
    </w:p>
    <w:p>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）对符合资格要求的供应商的竞争性磋商技术响应的有效性、完整性和响应程度进行比较评审：</w:t>
      </w:r>
    </w:p>
    <w:tbl>
      <w:tblPr>
        <w:tblStyle w:val="48"/>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pPr>
              <w:spacing w:line="420" w:lineRule="exact"/>
              <w:jc w:val="center"/>
              <w:rPr>
                <w:rFonts w:eastAsia="宋体"/>
                <w:b/>
                <w:bCs/>
                <w:kern w:val="0"/>
              </w:rPr>
            </w:pPr>
            <w:bookmarkStart w:id="82" w:name="_Hlk47538231"/>
            <w:r>
              <w:rPr>
                <w:rFonts w:hint="eastAsia" w:eastAsia="宋体" w:cs="宋体"/>
                <w:b/>
                <w:bCs/>
                <w:kern w:val="0"/>
              </w:rPr>
              <w:t>序号</w:t>
            </w:r>
          </w:p>
        </w:tc>
        <w:tc>
          <w:tcPr>
            <w:tcW w:w="8788" w:type="dxa"/>
            <w:vAlign w:val="center"/>
          </w:tcPr>
          <w:p>
            <w:pPr>
              <w:spacing w:line="420" w:lineRule="exact"/>
              <w:ind w:leftChars="-44" w:right="-106" w:rightChars="-44" w:hanging="106" w:hangingChars="44"/>
              <w:jc w:val="center"/>
              <w:rPr>
                <w:rFonts w:eastAsia="宋体"/>
                <w:b/>
                <w:bCs/>
                <w:kern w:val="0"/>
              </w:rPr>
            </w:pPr>
            <w:r>
              <w:rPr>
                <w:rFonts w:hint="eastAsia" w:eastAsia="宋体" w:cs="宋体"/>
                <w:b/>
                <w:bCs/>
                <w:kern w:val="0"/>
              </w:rPr>
              <w:t>实质性响应评审内容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pPr>
              <w:spacing w:line="420" w:lineRule="exact"/>
              <w:jc w:val="center"/>
              <w:rPr>
                <w:rFonts w:eastAsia="宋体"/>
                <w:kern w:val="0"/>
              </w:rPr>
            </w:pPr>
            <w:r>
              <w:rPr>
                <w:rFonts w:eastAsia="宋体"/>
                <w:kern w:val="0"/>
              </w:rPr>
              <w:t>1</w:t>
            </w:r>
          </w:p>
        </w:tc>
        <w:tc>
          <w:tcPr>
            <w:tcW w:w="8788" w:type="dxa"/>
            <w:vAlign w:val="center"/>
          </w:tcPr>
          <w:p>
            <w:pPr>
              <w:spacing w:line="420" w:lineRule="exact"/>
              <w:ind w:left="-139" w:leftChars="-58" w:right="-106" w:rightChars="-44" w:firstLine="31" w:firstLineChars="13"/>
              <w:jc w:val="left"/>
              <w:rPr>
                <w:rFonts w:eastAsia="宋体"/>
                <w:kern w:val="0"/>
              </w:rPr>
            </w:pPr>
            <w:r>
              <w:rPr>
                <w:rFonts w:hint="eastAsia" w:eastAsia="宋体" w:cs="宋体"/>
                <w:kern w:val="0"/>
              </w:rPr>
              <w:t>提供的项目建设实施方案，是否实质性响应竞争性磋商文件的要求。</w:t>
            </w:r>
          </w:p>
        </w:tc>
      </w:tr>
      <w:bookmarkEnd w:id="82"/>
    </w:tbl>
    <w:p>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）在实质性响应磋商技术要求后，</w:t>
      </w:r>
      <w:r>
        <w:rPr>
          <w:rFonts w:hint="eastAsia" w:eastAsia="宋体" w:cs="宋体"/>
          <w:b/>
          <w:bCs/>
          <w:u w:val="thick" w:color="FF0000"/>
        </w:rPr>
        <w:t>经首次竞争性磋商响应报价后进入磋商环节</w:t>
      </w:r>
      <w:r>
        <w:rPr>
          <w:rFonts w:hint="eastAsia" w:eastAsia="宋体" w:cs="宋体"/>
        </w:rPr>
        <w:t>。</w:t>
      </w:r>
    </w:p>
    <w:p>
      <w:pPr>
        <w:snapToGrid w:val="0"/>
        <w:spacing w:line="420" w:lineRule="exact"/>
        <w:ind w:firstLine="487" w:firstLineChars="202"/>
        <w:rPr>
          <w:rFonts w:eastAsia="宋体"/>
          <w:b/>
          <w:bCs/>
        </w:rPr>
      </w:pPr>
      <w:bookmarkStart w:id="83" w:name="_Hlk69855936"/>
      <w:r>
        <w:rPr>
          <w:rFonts w:hint="eastAsia" w:eastAsia="宋体" w:cs="宋体"/>
          <w:b/>
          <w:bCs/>
        </w:rPr>
        <w:t>（</w:t>
      </w:r>
      <w:r>
        <w:rPr>
          <w:rFonts w:eastAsia="宋体"/>
          <w:b/>
          <w:bCs/>
        </w:rPr>
        <w:t>3</w:t>
      </w:r>
      <w:r>
        <w:rPr>
          <w:rFonts w:hint="eastAsia" w:eastAsia="宋体" w:cs="宋体"/>
          <w:b/>
          <w:bCs/>
        </w:rPr>
        <w:t>）关于首次报价的价格评审</w:t>
      </w:r>
    </w:p>
    <w:p>
      <w:pPr>
        <w:snapToGrid w:val="0"/>
        <w:spacing w:line="420" w:lineRule="exact"/>
        <w:ind w:left="1133" w:leftChars="472" w:firstLine="564" w:firstLineChars="235"/>
        <w:rPr>
          <w:rFonts w:eastAsia="宋体"/>
        </w:rPr>
      </w:pPr>
      <w:r>
        <w:rPr>
          <w:rFonts w:hint="eastAsia" w:eastAsia="宋体" w:cs="宋体"/>
        </w:rPr>
        <w:t>①</w:t>
      </w:r>
      <w:r>
        <w:rPr>
          <w:rFonts w:eastAsia="宋体"/>
        </w:rPr>
        <w:t xml:space="preserve"> </w:t>
      </w:r>
      <w:r>
        <w:rPr>
          <w:rFonts w:hint="eastAsia" w:eastAsia="宋体" w:cs="宋体"/>
        </w:rPr>
        <w:t>竞争性磋商响应价格评审内容包括分析项目需求各单项价格是否合理，价格所含范围是否完整，有无重大错漏项。如果供应商的响应价格清单中有漏项并构成未实质性响应竞争性磋商文件要求的，按无效的磋商处理。</w:t>
      </w:r>
    </w:p>
    <w:p>
      <w:pPr>
        <w:snapToGrid w:val="0"/>
        <w:spacing w:line="420" w:lineRule="exact"/>
        <w:ind w:left="1133" w:leftChars="472" w:firstLine="564" w:firstLineChars="235"/>
        <w:rPr>
          <w:rFonts w:eastAsia="宋体"/>
        </w:rPr>
      </w:pPr>
      <w:r>
        <w:rPr>
          <w:rFonts w:hint="eastAsia" w:eastAsia="宋体" w:cs="宋体"/>
        </w:rPr>
        <w:t>②评审中，竞争性磋商小组认为供应商首次报价明显低于其他合格供应商的报价，有可能影响服务质量或者不能诚信履约的，应当要求其在评审现场合理时间内提供书面说明，必要时提供相关证明材料；供应商不能证明其首次报价合理性的，竞争性磋商小组应当将其作为无效响应处理。</w:t>
      </w:r>
    </w:p>
    <w:bookmarkEnd w:id="83"/>
    <w:p>
      <w:pPr>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）进入竞争性磋商环节后，竞争性磋商小组所有成员应当集中与单一供应商分别进行磋商，并给予所有参加磋商的供应商平等的磋商机会。</w:t>
      </w:r>
    </w:p>
    <w:p>
      <w:pPr>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pPr>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）对竞争性磋商文件做出的实质性变动是竞争性磋商文件的有效组成部分，竞争性磋商小组应当及时以书面形式同时通知所有参加磋商的供应商。</w:t>
      </w:r>
    </w:p>
    <w:p>
      <w:pPr>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）供应商应当按照竞争性磋商文件的变动情况和竞争性磋商小组的要求重新提交响应文件，并由其法定代表人或授权代表签字或者加盖公章。</w:t>
      </w:r>
    </w:p>
    <w:p>
      <w:pPr>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w:t>
      </w:r>
      <w:bookmarkStart w:id="84" w:name="_Hlk70503637"/>
      <w:r>
        <w:rPr>
          <w:rFonts w:hint="eastAsia" w:eastAsia="宋体" w:cs="宋体"/>
        </w:rPr>
        <w:t>磋商文件能够详细列明采购标的技术、服务要求的，磋商结束后，竞争性磋商小组应当要求所有实质性响应的供应商在规定时间内提交最后报价；本项目提交最后报价的供应商不得少于</w:t>
      </w:r>
      <w:r>
        <w:rPr>
          <w:rFonts w:eastAsia="宋体"/>
        </w:rPr>
        <w:t>3</w:t>
      </w:r>
      <w:r>
        <w:rPr>
          <w:rFonts w:hint="eastAsia" w:eastAsia="宋体" w:cs="宋体"/>
        </w:rPr>
        <w:t>家。</w:t>
      </w:r>
    </w:p>
    <w:bookmarkEnd w:id="84"/>
    <w:p>
      <w:pPr>
        <w:snapToGrid w:val="0"/>
        <w:spacing w:line="420" w:lineRule="exact"/>
        <w:ind w:firstLine="484" w:firstLineChars="202"/>
        <w:rPr>
          <w:rFonts w:eastAsia="宋体"/>
        </w:rPr>
      </w:pPr>
      <w:r>
        <w:rPr>
          <w:rFonts w:hint="eastAsia" w:eastAsia="宋体" w:cs="宋体"/>
        </w:rPr>
        <w:t>【</w:t>
      </w:r>
      <w:r>
        <w:rPr>
          <w:rFonts w:hint="eastAsia" w:eastAsia="宋体" w:cs="宋体"/>
          <w:b/>
          <w:bCs/>
        </w:rPr>
        <w:t>特别说明</w:t>
      </w:r>
      <w:r>
        <w:rPr>
          <w:rFonts w:hint="eastAsia" w:eastAsia="宋体" w:cs="宋体"/>
        </w:rPr>
        <w:t>】</w:t>
      </w:r>
      <w:bookmarkStart w:id="85" w:name="_Hlk70504014"/>
      <w:r>
        <w:rPr>
          <w:rFonts w:hint="eastAsia" w:eastAsia="宋体" w:cs="宋体"/>
          <w:b/>
          <w:bCs/>
          <w:u w:val="thick" w:color="FF0000"/>
        </w:rPr>
        <w:t>在竞争性磋商小组采用综合评分法对提交最后报价的供应商的响应文件进行技术评审打分结束后，将供应商的价格响应文件发还给竞争性磋商响应供应商，要求在规定的时间内填写“竞争性磋商响应报价（首次）总表（格式表）内最后报价栏中的最后报价”并提交最后报价。</w:t>
      </w:r>
    </w:p>
    <w:bookmarkEnd w:id="85"/>
    <w:p>
      <w:pPr>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）最后报价是供应商响应文件的有效组成部分。</w:t>
      </w:r>
    </w:p>
    <w:p>
      <w:pPr>
        <w:snapToGrid w:val="0"/>
        <w:spacing w:line="420" w:lineRule="exact"/>
        <w:ind w:firstLine="484" w:firstLineChars="202"/>
        <w:rPr>
          <w:rFonts w:eastAsia="宋体"/>
        </w:rPr>
      </w:pPr>
      <w:r>
        <w:rPr>
          <w:rFonts w:hint="eastAsia" w:eastAsia="宋体" w:cs="宋体"/>
        </w:rPr>
        <w:t>（</w:t>
      </w:r>
      <w:r>
        <w:rPr>
          <w:rFonts w:eastAsia="宋体"/>
        </w:rPr>
        <w:t>10</w:t>
      </w:r>
      <w:r>
        <w:rPr>
          <w:rFonts w:hint="eastAsia" w:eastAsia="宋体" w:cs="宋体"/>
        </w:rPr>
        <w:t>）已提交响应文件的供应商，在提交最后报价之前，可以根据磋商情况退出磋商。</w:t>
      </w:r>
    </w:p>
    <w:p>
      <w:pPr>
        <w:snapToGrid w:val="0"/>
        <w:spacing w:line="420" w:lineRule="exact"/>
        <w:ind w:firstLine="484" w:firstLineChars="202"/>
        <w:rPr>
          <w:rFonts w:eastAsia="宋体"/>
        </w:rPr>
      </w:pPr>
      <w:r>
        <w:rPr>
          <w:rFonts w:hint="eastAsia" w:eastAsia="宋体" w:cs="宋体"/>
        </w:rPr>
        <w:t>（</w:t>
      </w:r>
      <w:r>
        <w:rPr>
          <w:rFonts w:eastAsia="宋体"/>
        </w:rPr>
        <w:t>11</w:t>
      </w:r>
      <w:r>
        <w:rPr>
          <w:rFonts w:hint="eastAsia" w:eastAsia="宋体" w:cs="宋体"/>
        </w:rPr>
        <w:t>）在磋商中，磋商的任何一方不得透露与磋商有关的其他响应磋商的供应商的技术资料、价格及其他信息。</w:t>
      </w:r>
    </w:p>
    <w:p>
      <w:pPr>
        <w:snapToGrid w:val="0"/>
        <w:spacing w:line="420" w:lineRule="exact"/>
        <w:ind w:firstLine="484" w:firstLineChars="202"/>
        <w:rPr>
          <w:rFonts w:eastAsia="宋体"/>
        </w:rPr>
      </w:pPr>
      <w:r>
        <w:rPr>
          <w:rFonts w:eastAsia="宋体"/>
        </w:rPr>
        <w:t>4.</w:t>
      </w:r>
      <w:r>
        <w:rPr>
          <w:rFonts w:hint="eastAsia" w:eastAsia="宋体" w:cs="宋体"/>
        </w:rPr>
        <w:t>经磋商</w:t>
      </w:r>
      <w:r>
        <w:rPr>
          <w:rFonts w:eastAsia="宋体"/>
          <w:u w:val="single"/>
        </w:rPr>
        <w:t xml:space="preserve">  </w:t>
      </w:r>
      <w:r>
        <w:rPr>
          <w:rFonts w:hint="eastAsia" w:eastAsia="宋体" w:cs="宋体"/>
          <w:b/>
          <w:bCs/>
          <w:u w:val="single"/>
        </w:rPr>
        <w:t>确定最终采购需求和最后报价供应商</w:t>
      </w:r>
      <w:r>
        <w:rPr>
          <w:rFonts w:eastAsia="宋体"/>
          <w:b/>
          <w:bCs/>
          <w:u w:val="single"/>
        </w:rPr>
        <w:t xml:space="preserve">  </w:t>
      </w:r>
      <w:r>
        <w:rPr>
          <w:rFonts w:hint="eastAsia" w:eastAsia="宋体" w:cs="宋体"/>
        </w:rPr>
        <w:t>后，由竞争性磋商小组采用</w:t>
      </w:r>
      <w:r>
        <w:rPr>
          <w:rFonts w:eastAsia="宋体"/>
          <w:b/>
          <w:bCs/>
          <w:u w:val="single"/>
        </w:rPr>
        <w:t xml:space="preserve">  </w:t>
      </w:r>
      <w:r>
        <w:rPr>
          <w:rFonts w:hint="eastAsia" w:eastAsia="宋体" w:cs="宋体"/>
          <w:b/>
          <w:bCs/>
          <w:u w:val="single"/>
        </w:rPr>
        <w:t>综合评分法</w:t>
      </w:r>
      <w:r>
        <w:rPr>
          <w:rFonts w:eastAsia="宋体"/>
          <w:b/>
          <w:bCs/>
          <w:u w:val="single"/>
        </w:rPr>
        <w:t xml:space="preserve">  </w:t>
      </w:r>
      <w:r>
        <w:rPr>
          <w:rFonts w:hint="eastAsia" w:eastAsia="宋体" w:cs="宋体"/>
        </w:rPr>
        <w:t>对提交最后报价的供应商的响应文件和最后报价进行综合评分。</w:t>
      </w:r>
    </w:p>
    <w:p>
      <w:pPr>
        <w:snapToGrid w:val="0"/>
        <w:spacing w:line="420" w:lineRule="exact"/>
        <w:ind w:firstLine="484" w:firstLineChars="202"/>
        <w:rPr>
          <w:rFonts w:eastAsia="宋体"/>
        </w:rPr>
      </w:pPr>
      <w:r>
        <w:rPr>
          <w:rFonts w:hint="eastAsia" w:eastAsia="宋体" w:cs="宋体"/>
        </w:rPr>
        <w:t>综合评分法，是指响应文件满足竞争性磋商文件全部实质性要求且按评审因素的量化指标评审得分最高的供应商为成交人的评审方法。</w:t>
      </w:r>
    </w:p>
    <w:p>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）进入综合评分评审阶段后，竞争性磋商小组成员会将仅对按本竞争性磋商文件载明的方法与规定，对满足竞争性磋商文件全部实质性要求的竞争性磋商响应文件进行评审、评价和比较。</w:t>
      </w:r>
    </w:p>
    <w:p>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）竞争性磋商小组各成员应当独立对每个有效的竞争性磋商响应文件进行评价、打分，然后汇总每个供应商每项评分因素的得分（计算结果均四舍五入保留两位小数）。</w:t>
      </w:r>
    </w:p>
    <w:p>
      <w:pPr>
        <w:snapToGrid w:val="0"/>
        <w:spacing w:line="420" w:lineRule="exact"/>
        <w:ind w:firstLine="487" w:firstLineChars="202"/>
        <w:rPr>
          <w:rFonts w:eastAsia="宋体"/>
          <w:b/>
          <w:bCs/>
        </w:rPr>
      </w:pPr>
      <w:r>
        <w:rPr>
          <w:rFonts w:hint="eastAsia" w:eastAsia="宋体" w:cs="宋体"/>
          <w:b/>
          <w:bCs/>
        </w:rPr>
        <w:t>（</w:t>
      </w:r>
      <w:r>
        <w:rPr>
          <w:rFonts w:eastAsia="宋体"/>
          <w:b/>
          <w:bCs/>
        </w:rPr>
        <w:t>3</w:t>
      </w:r>
      <w:r>
        <w:rPr>
          <w:rFonts w:hint="eastAsia" w:eastAsia="宋体" w:cs="宋体"/>
          <w:b/>
          <w:bCs/>
        </w:rPr>
        <w:t>）本次磋商项目进入到综合评分阶段中的技术和商务报价评审总分值为</w:t>
      </w:r>
      <w:r>
        <w:rPr>
          <w:rFonts w:hint="eastAsia" w:eastAsia="宋体"/>
          <w:b/>
          <w:bCs/>
        </w:rPr>
        <w:t>100</w:t>
      </w:r>
      <w:r>
        <w:rPr>
          <w:rFonts w:hint="eastAsia" w:eastAsia="宋体" w:cs="宋体"/>
          <w:b/>
          <w:bCs/>
        </w:rPr>
        <w:t>分。两部分评审因素比重如下：</w:t>
      </w:r>
    </w:p>
    <w:p>
      <w:pPr>
        <w:snapToGrid w:val="0"/>
        <w:spacing w:line="420" w:lineRule="exact"/>
        <w:ind w:firstLine="991" w:firstLineChars="413"/>
        <w:rPr>
          <w:rFonts w:eastAsia="宋体"/>
        </w:rPr>
      </w:pPr>
      <w:r>
        <w:rPr>
          <w:rFonts w:hint="eastAsia" w:eastAsia="宋体" w:cs="宋体"/>
        </w:rPr>
        <w:t>①技术评审分值占总分值的比重为</w:t>
      </w:r>
      <w:r>
        <w:rPr>
          <w:rFonts w:eastAsia="宋体"/>
          <w:b/>
          <w:bCs/>
          <w:u w:val="single"/>
        </w:rPr>
        <w:t>8</w:t>
      </w:r>
      <w:r>
        <w:rPr>
          <w:rFonts w:hint="eastAsia" w:eastAsia="宋体"/>
          <w:b/>
          <w:bCs/>
          <w:u w:val="single"/>
        </w:rPr>
        <w:t>5</w:t>
      </w:r>
      <w:r>
        <w:rPr>
          <w:rFonts w:eastAsia="宋体"/>
          <w:b/>
          <w:bCs/>
          <w:u w:val="single"/>
        </w:rPr>
        <w:t>%</w:t>
      </w:r>
      <w:r>
        <w:rPr>
          <w:rFonts w:hint="eastAsia" w:eastAsia="宋体" w:cs="宋体"/>
          <w:b/>
          <w:bCs/>
          <w:u w:val="single"/>
        </w:rPr>
        <w:t>（权重）</w:t>
      </w:r>
      <w:r>
        <w:rPr>
          <w:rFonts w:hint="eastAsia" w:eastAsia="宋体" w:cs="宋体"/>
        </w:rPr>
        <w:t>（四舍五入保留两位小数）；</w:t>
      </w:r>
    </w:p>
    <w:p>
      <w:pPr>
        <w:snapToGrid w:val="0"/>
        <w:spacing w:line="420" w:lineRule="exact"/>
        <w:ind w:firstLine="991" w:firstLineChars="413"/>
        <w:rPr>
          <w:rFonts w:eastAsia="宋体"/>
        </w:rPr>
      </w:pPr>
      <w:r>
        <w:rPr>
          <w:rFonts w:hint="eastAsia" w:eastAsia="宋体" w:cs="宋体"/>
        </w:rPr>
        <w:t>②最后报价评审分值占总分值的比重为</w:t>
      </w:r>
      <w:r>
        <w:rPr>
          <w:rFonts w:hint="eastAsia" w:eastAsia="宋体"/>
          <w:b/>
          <w:bCs/>
          <w:u w:val="single"/>
        </w:rPr>
        <w:t>15</w:t>
      </w:r>
      <w:r>
        <w:rPr>
          <w:rFonts w:eastAsia="宋体"/>
          <w:b/>
          <w:bCs/>
          <w:u w:val="single"/>
        </w:rPr>
        <w:t>%</w:t>
      </w:r>
      <w:r>
        <w:rPr>
          <w:rFonts w:hint="eastAsia" w:eastAsia="宋体" w:cs="宋体"/>
          <w:b/>
          <w:bCs/>
          <w:u w:val="single"/>
        </w:rPr>
        <w:t>（权重）</w:t>
      </w:r>
      <w:r>
        <w:rPr>
          <w:rFonts w:hint="eastAsia" w:eastAsia="宋体" w:cs="宋体"/>
        </w:rPr>
        <w:t>（四舍五入保留两位小数）。</w:t>
      </w:r>
    </w:p>
    <w:p>
      <w:pPr>
        <w:snapToGrid w:val="0"/>
        <w:spacing w:line="420" w:lineRule="exact"/>
        <w:ind w:firstLine="484" w:firstLineChars="202"/>
        <w:rPr>
          <w:rFonts w:eastAsia="宋体"/>
        </w:rPr>
      </w:pPr>
      <w:r>
        <w:rPr>
          <w:rFonts w:eastAsia="宋体"/>
        </w:rPr>
        <w:t>5.</w:t>
      </w:r>
      <w:r>
        <w:rPr>
          <w:rFonts w:hint="eastAsia" w:eastAsia="宋体" w:cs="宋体"/>
        </w:rPr>
        <w:t>技术分按算术平均值计算，四舍五入保留两位小数。</w:t>
      </w:r>
    </w:p>
    <w:p>
      <w:pPr>
        <w:snapToGrid w:val="0"/>
        <w:spacing w:line="420" w:lineRule="exact"/>
        <w:ind w:firstLine="484" w:firstLineChars="202"/>
        <w:rPr>
          <w:rFonts w:eastAsia="宋体"/>
        </w:rPr>
      </w:pPr>
      <w:r>
        <w:rPr>
          <w:rFonts w:eastAsia="宋体"/>
        </w:rPr>
        <w:t>6.</w:t>
      </w:r>
      <w:r>
        <w:rPr>
          <w:rFonts w:hint="eastAsia" w:eastAsia="宋体" w:cs="宋体"/>
          <w:b/>
          <w:bCs/>
          <w:u w:val="thick" w:color="FF0000"/>
        </w:rPr>
        <w:t>现场收取供应商在规定时间内提交的最后报价（表），其后告知所有供应商的技术标得分，并同时唱报供应商的最后报价。</w:t>
      </w:r>
    </w:p>
    <w:p>
      <w:pPr>
        <w:snapToGrid w:val="0"/>
        <w:spacing w:line="420" w:lineRule="exact"/>
        <w:ind w:firstLine="484" w:firstLineChars="202"/>
        <w:rPr>
          <w:rFonts w:eastAsia="宋体"/>
        </w:rPr>
      </w:pPr>
      <w:r>
        <w:rPr>
          <w:rFonts w:eastAsia="宋体"/>
        </w:rPr>
        <w:t>7.</w:t>
      </w:r>
      <w:r>
        <w:rPr>
          <w:rFonts w:hint="eastAsia" w:eastAsia="宋体" w:cs="宋体"/>
        </w:rPr>
        <w:t>供应商的最后报价分统一采用低价优先法计算直接取得，与技术得分相加为竞争性磋商响应供应商的综合得分（四舍五入保留两位小数）。</w:t>
      </w:r>
    </w:p>
    <w:p>
      <w:pPr>
        <w:snapToGrid w:val="0"/>
        <w:spacing w:line="420" w:lineRule="exact"/>
        <w:ind w:firstLine="487" w:firstLineChars="202"/>
        <w:rPr>
          <w:rFonts w:eastAsia="宋体"/>
          <w:b/>
          <w:bCs/>
        </w:rPr>
      </w:pPr>
      <w:r>
        <w:rPr>
          <w:rFonts w:eastAsia="宋体"/>
          <w:b/>
          <w:bCs/>
        </w:rPr>
        <w:t>8</w:t>
      </w:r>
      <w:r>
        <w:rPr>
          <w:rFonts w:hint="eastAsia" w:eastAsia="宋体"/>
          <w:b/>
          <w:bCs/>
        </w:rPr>
        <w:t>.</w:t>
      </w:r>
      <w:r>
        <w:rPr>
          <w:rFonts w:hint="eastAsia" w:eastAsia="宋体"/>
          <w:b/>
          <w:bCs/>
          <w:u w:val="thick" w:color="FF0000"/>
        </w:rPr>
        <w:t>采购人以本条款授权评竞争性磋商小组，就评审结果按响应文件满足采购文件全部实质性要求，且按照评审因素的量化指标评审后的综合得分由高到低排序，推荐排名第1至3名的响应供应商为本项目成交候选人，并确定排名第1的为本项目需求实施的成交人，出具《评审报告》，评审结果通知到所有响应供应商。</w:t>
      </w:r>
    </w:p>
    <w:p>
      <w:pPr>
        <w:snapToGrid w:val="0"/>
        <w:spacing w:line="420" w:lineRule="exact"/>
        <w:ind w:firstLine="566" w:firstLineChars="236"/>
        <w:rPr>
          <w:rFonts w:eastAsia="宋体"/>
        </w:rPr>
      </w:pPr>
      <w:r>
        <w:rPr>
          <w:rFonts w:hint="eastAsia" w:eastAsia="宋体"/>
        </w:rPr>
        <w:t>当成交人放弃成交、因不可抗力不能履行合同或者被查实存在影响成交结果的违法行为等情形，不符合成交条件的，采购人可以按照竞争性磋商小组提出的成交候选人名单排序依次确定其他成交候选人为成交人，也可以重新开展采购活动。</w:t>
      </w:r>
    </w:p>
    <w:p>
      <w:pPr>
        <w:snapToGrid w:val="0"/>
        <w:spacing w:line="420" w:lineRule="exact"/>
        <w:ind w:firstLine="484" w:firstLineChars="202"/>
        <w:rPr>
          <w:rFonts w:eastAsia="宋体"/>
        </w:rPr>
      </w:pPr>
      <w:r>
        <w:rPr>
          <w:rFonts w:eastAsia="宋体"/>
        </w:rPr>
        <w:t>9.</w:t>
      </w:r>
      <w:r>
        <w:rPr>
          <w:rFonts w:hint="eastAsia" w:eastAsia="宋体" w:cs="宋体"/>
          <w:u w:val="thick" w:color="FF0000"/>
        </w:rPr>
        <w:t>推荐成交人的特殊情况处理</w:t>
      </w:r>
      <w:r>
        <w:rPr>
          <w:rFonts w:hint="eastAsia" w:eastAsia="宋体" w:cs="宋体"/>
        </w:rPr>
        <w:t>：</w:t>
      </w:r>
    </w:p>
    <w:p>
      <w:pPr>
        <w:snapToGrid w:val="0"/>
        <w:spacing w:line="420" w:lineRule="exact"/>
        <w:ind w:firstLine="484" w:firstLineChars="202"/>
        <w:rPr>
          <w:rFonts w:eastAsia="宋体"/>
        </w:rPr>
      </w:pPr>
      <w:bookmarkStart w:id="86" w:name="_Hlk104731806"/>
      <w:r>
        <w:rPr>
          <w:rFonts w:hint="eastAsia" w:eastAsia="宋体" w:cs="宋体"/>
        </w:rPr>
        <w:t>本项目采用综合评分法，评审结果按评审后综合得分由高到低顺序排列；综合得分相同的并列；并列第一的，则采取现场抽签的方式确定（抽签顺序为并列的供应商在递交项目竞争性磋商响应文件的签到顺序号）。</w:t>
      </w:r>
    </w:p>
    <w:bookmarkEnd w:id="86"/>
    <w:p>
      <w:pPr>
        <w:snapToGrid w:val="0"/>
        <w:spacing w:line="420" w:lineRule="exact"/>
        <w:ind w:firstLine="482" w:firstLineChars="200"/>
        <w:outlineLvl w:val="2"/>
        <w:rPr>
          <w:rFonts w:eastAsia="宋体"/>
        </w:rPr>
      </w:pPr>
      <w:bookmarkStart w:id="87" w:name="_Hlk69388449"/>
      <w:r>
        <w:rPr>
          <w:rFonts w:hint="eastAsia" w:eastAsia="宋体" w:cs="宋体"/>
          <w:b/>
          <w:bCs/>
        </w:rPr>
        <w:t>（三）</w:t>
      </w:r>
      <w:r>
        <w:rPr>
          <w:rFonts w:hint="eastAsia" w:eastAsia="宋体" w:cs="宋体"/>
          <w:b/>
          <w:bCs/>
          <w:u w:val="thick" w:color="FF0000"/>
        </w:rPr>
        <w:t>政府采购政策</w:t>
      </w:r>
    </w:p>
    <w:bookmarkEnd w:id="87"/>
    <w:p>
      <w:pPr>
        <w:snapToGrid w:val="0"/>
        <w:spacing w:line="420" w:lineRule="exact"/>
        <w:ind w:firstLine="487" w:firstLineChars="202"/>
        <w:rPr>
          <w:rFonts w:eastAsia="宋体"/>
          <w:b/>
          <w:bCs/>
        </w:rPr>
      </w:pPr>
      <w:bookmarkStart w:id="88" w:name="_Hlk69249023"/>
      <w:bookmarkStart w:id="89" w:name="_Hlk69391943"/>
      <w:r>
        <w:rPr>
          <w:rFonts w:eastAsia="宋体"/>
          <w:b/>
          <w:bCs/>
        </w:rPr>
        <w:t>1.</w:t>
      </w:r>
      <w:r>
        <w:rPr>
          <w:rFonts w:hint="eastAsia" w:eastAsia="宋体"/>
          <w:b/>
          <w:bCs/>
        </w:rPr>
        <w:t>本项目属专门面向中小企业的采购，评审时不再对小型和微型企业的竞争报价给予落实政府采购政策的价格扣除。</w:t>
      </w:r>
    </w:p>
    <w:p>
      <w:pPr>
        <w:snapToGrid w:val="0"/>
        <w:spacing w:line="420" w:lineRule="exact"/>
        <w:ind w:firstLine="484" w:firstLineChars="202"/>
        <w:rPr>
          <w:rFonts w:eastAsia="宋体"/>
        </w:rPr>
      </w:pPr>
      <w:r>
        <w:rPr>
          <w:rFonts w:eastAsia="宋体"/>
        </w:rPr>
        <w:t>2.</w:t>
      </w:r>
      <w:r>
        <w:rPr>
          <w:rFonts w:hint="eastAsia" w:eastAsia="宋体"/>
        </w:rPr>
        <w:t>在政府采购活动中，残疾人福利性企业视同小型、微型企业。</w:t>
      </w:r>
    </w:p>
    <w:p>
      <w:pPr>
        <w:snapToGrid w:val="0"/>
        <w:spacing w:line="420" w:lineRule="exact"/>
        <w:ind w:firstLine="484" w:firstLineChars="202"/>
        <w:rPr>
          <w:rFonts w:eastAsia="宋体"/>
        </w:rPr>
      </w:pPr>
      <w:r>
        <w:rPr>
          <w:rFonts w:hint="eastAsia" w:eastAsia="宋体"/>
        </w:rPr>
        <w:t>3.根据本项目采购服务需求，本项目的供应商不涉及监狱企业，因此本项目无针对监狱企业的采购政策。</w:t>
      </w:r>
    </w:p>
    <w:bookmarkEnd w:id="88"/>
    <w:bookmarkEnd w:id="89"/>
    <w:p>
      <w:pPr>
        <w:snapToGrid w:val="0"/>
        <w:spacing w:line="420" w:lineRule="exact"/>
        <w:ind w:firstLine="484" w:firstLineChars="202"/>
        <w:rPr>
          <w:rFonts w:eastAsia="宋体"/>
        </w:rPr>
      </w:pPr>
      <w:r>
        <w:rPr>
          <w:rFonts w:hint="eastAsia" w:eastAsia="宋体"/>
        </w:rPr>
        <w:t>4.</w:t>
      </w:r>
      <w:r>
        <w:rPr>
          <w:rFonts w:hint="eastAsia" w:eastAsia="宋体" w:cs="宋体"/>
        </w:rPr>
        <w:t>根据本项目采购需求服务的特性，不涉及节能产品和环境标志产品，无针对绿色采购的采购政策。</w:t>
      </w:r>
    </w:p>
    <w:p>
      <w:pPr>
        <w:snapToGrid w:val="0"/>
        <w:spacing w:line="420" w:lineRule="exact"/>
        <w:ind w:firstLine="482" w:firstLineChars="200"/>
        <w:outlineLvl w:val="2"/>
        <w:rPr>
          <w:rFonts w:eastAsia="宋体"/>
        </w:rPr>
      </w:pPr>
      <w:r>
        <w:rPr>
          <w:rFonts w:hint="eastAsia" w:eastAsia="宋体" w:cs="宋体"/>
          <w:b/>
          <w:bCs/>
        </w:rPr>
        <w:t>（四）</w:t>
      </w:r>
      <w:r>
        <w:rPr>
          <w:rFonts w:hint="eastAsia" w:eastAsia="宋体" w:cs="宋体"/>
          <w:b/>
          <w:bCs/>
          <w:u w:val="thick" w:color="FF0000"/>
        </w:rPr>
        <w:t>关于最后报价的价格评审</w:t>
      </w:r>
    </w:p>
    <w:p>
      <w:pPr>
        <w:snapToGrid w:val="0"/>
        <w:spacing w:line="420" w:lineRule="exact"/>
        <w:ind w:firstLine="484" w:firstLineChars="202"/>
        <w:rPr>
          <w:rFonts w:eastAsia="宋体"/>
        </w:rPr>
      </w:pPr>
      <w:r>
        <w:rPr>
          <w:rFonts w:eastAsia="宋体"/>
        </w:rPr>
        <w:t>1.</w:t>
      </w:r>
      <w:r>
        <w:rPr>
          <w:rFonts w:hint="eastAsia" w:eastAsia="宋体" w:cs="宋体"/>
        </w:rPr>
        <w:t>竞争性磋商小组将审查每份入围最后报价的竞争性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竞争性磋商响应供应商的竞争地位产生不公正的影响。如未实质性响应，则按无效磋商处理。</w:t>
      </w:r>
    </w:p>
    <w:p>
      <w:pPr>
        <w:snapToGrid w:val="0"/>
        <w:spacing w:line="420" w:lineRule="exact"/>
        <w:ind w:firstLine="487" w:firstLineChars="202"/>
        <w:rPr>
          <w:rFonts w:eastAsia="宋体"/>
          <w:b/>
          <w:bCs/>
          <w:u w:val="thick" w:color="FF0000"/>
        </w:rPr>
      </w:pPr>
      <w:r>
        <w:rPr>
          <w:rFonts w:eastAsia="宋体"/>
          <w:b/>
          <w:bCs/>
        </w:rPr>
        <w:t>2.</w:t>
      </w:r>
      <w:r>
        <w:rPr>
          <w:rFonts w:hint="eastAsia" w:eastAsia="宋体" w:cs="宋体"/>
          <w:b/>
          <w:bCs/>
        </w:rPr>
        <w:t>采购评审中，竞争性磋商小组认为入围最后报价的竞争性磋商响应供应商的“最后报价”明显低于其他入围最后报价的竞争性磋商响应供应商的“最后报价”，有可能影响服务质量或者不能诚信履约的，应当要求其在评审现场合理时间内提供书面说明，必要时提供相关证明材料；入围最后报价的竞争性磋商响应供应商不能证明其“最后报价合理性”的，竞争性磋商小组应当将其作为无效响应处理。</w:t>
      </w:r>
    </w:p>
    <w:p>
      <w:pPr>
        <w:snapToGrid w:val="0"/>
        <w:spacing w:line="420" w:lineRule="exact"/>
        <w:ind w:firstLine="482" w:firstLineChars="200"/>
        <w:outlineLvl w:val="1"/>
        <w:rPr>
          <w:rFonts w:eastAsia="宋体"/>
          <w:b/>
          <w:bCs/>
        </w:rPr>
      </w:pPr>
      <w:r>
        <w:rPr>
          <w:rFonts w:hint="eastAsia" w:eastAsia="宋体" w:cs="宋体"/>
          <w:b/>
          <w:bCs/>
        </w:rPr>
        <w:t>四、综合评分评审因素</w:t>
      </w:r>
    </w:p>
    <w:p>
      <w:pPr>
        <w:adjustRightInd w:val="0"/>
        <w:snapToGrid w:val="0"/>
        <w:spacing w:line="420" w:lineRule="exact"/>
        <w:ind w:firstLine="482" w:firstLineChars="200"/>
        <w:outlineLvl w:val="2"/>
        <w:rPr>
          <w:rFonts w:eastAsia="宋体" w:cs="宋体"/>
          <w:b/>
          <w:bCs/>
        </w:rPr>
      </w:pPr>
      <w:r>
        <w:rPr>
          <w:rFonts w:eastAsia="宋体"/>
          <w:b/>
          <w:bCs/>
        </w:rPr>
        <w:t>1.</w:t>
      </w:r>
      <w:r>
        <w:rPr>
          <w:rFonts w:hint="eastAsia" w:eastAsia="宋体" w:cs="宋体"/>
          <w:b/>
          <w:bCs/>
        </w:rPr>
        <w:t>技术评审表：（</w:t>
      </w:r>
      <w:r>
        <w:rPr>
          <w:rFonts w:eastAsia="宋体"/>
          <w:b/>
          <w:bCs/>
        </w:rPr>
        <w:t>8</w:t>
      </w:r>
      <w:r>
        <w:rPr>
          <w:rFonts w:hint="eastAsia" w:eastAsia="宋体"/>
          <w:b/>
          <w:bCs/>
        </w:rPr>
        <w:t>5</w:t>
      </w:r>
      <w:r>
        <w:rPr>
          <w:rFonts w:hint="eastAsia" w:eastAsia="宋体" w:cs="宋体"/>
          <w:b/>
          <w:bCs/>
        </w:rPr>
        <w:t>分）</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65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271" w:type="dxa"/>
            <w:vAlign w:val="center"/>
          </w:tcPr>
          <w:p>
            <w:pPr>
              <w:spacing w:line="420" w:lineRule="exact"/>
              <w:ind w:left="-40"/>
              <w:jc w:val="center"/>
              <w:rPr>
                <w:rFonts w:eastAsia="宋体"/>
                <w:b/>
                <w:bCs/>
              </w:rPr>
            </w:pPr>
            <w:r>
              <w:rPr>
                <w:rFonts w:eastAsia="宋体"/>
                <w:b/>
                <w:bCs/>
              </w:rPr>
              <w:t>评审项目</w:t>
            </w:r>
          </w:p>
        </w:tc>
        <w:tc>
          <w:tcPr>
            <w:tcW w:w="7655" w:type="dxa"/>
            <w:vAlign w:val="center"/>
          </w:tcPr>
          <w:p>
            <w:pPr>
              <w:spacing w:line="420" w:lineRule="exact"/>
              <w:ind w:left="-40"/>
              <w:jc w:val="center"/>
              <w:rPr>
                <w:rFonts w:eastAsia="宋体"/>
                <w:b/>
                <w:bCs/>
              </w:rPr>
            </w:pPr>
            <w:r>
              <w:rPr>
                <w:rFonts w:eastAsia="宋体"/>
                <w:b/>
                <w:bCs/>
              </w:rPr>
              <w:t>评审因素</w:t>
            </w:r>
          </w:p>
        </w:tc>
        <w:tc>
          <w:tcPr>
            <w:tcW w:w="708" w:type="dxa"/>
            <w:vAlign w:val="center"/>
          </w:tcPr>
          <w:p>
            <w:pPr>
              <w:spacing w:line="420" w:lineRule="exact"/>
              <w:ind w:left="-40"/>
              <w:jc w:val="center"/>
              <w:rPr>
                <w:rFonts w:eastAsia="宋体"/>
                <w:b/>
                <w:bCs/>
              </w:rPr>
            </w:pPr>
            <w:r>
              <w:rPr>
                <w:rFonts w:eastAsia="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1" w:type="dxa"/>
            <w:vAlign w:val="center"/>
          </w:tcPr>
          <w:p>
            <w:pPr>
              <w:spacing w:line="420" w:lineRule="exact"/>
              <w:ind w:left="-40"/>
              <w:jc w:val="center"/>
              <w:rPr>
                <w:rFonts w:eastAsia="宋体"/>
              </w:rPr>
            </w:pPr>
            <w:r>
              <w:rPr>
                <w:rFonts w:eastAsia="宋体"/>
              </w:rPr>
              <w:t>1.业绩（</w:t>
            </w:r>
            <w:r>
              <w:rPr>
                <w:rFonts w:hint="eastAsia" w:eastAsia="宋体"/>
              </w:rPr>
              <w:t>9</w:t>
            </w:r>
            <w:r>
              <w:rPr>
                <w:rFonts w:eastAsia="宋体"/>
              </w:rPr>
              <w:t>分）</w:t>
            </w:r>
          </w:p>
        </w:tc>
        <w:tc>
          <w:tcPr>
            <w:tcW w:w="7655" w:type="dxa"/>
            <w:vAlign w:val="center"/>
          </w:tcPr>
          <w:p>
            <w:pPr>
              <w:spacing w:line="420" w:lineRule="exact"/>
              <w:rPr>
                <w:rFonts w:eastAsia="宋体"/>
              </w:rPr>
            </w:pPr>
            <w:r>
              <w:rPr>
                <w:rFonts w:eastAsia="宋体"/>
              </w:rPr>
              <w:t>20</w:t>
            </w:r>
            <w:r>
              <w:rPr>
                <w:rFonts w:hint="eastAsia" w:eastAsia="宋体"/>
              </w:rPr>
              <w:t>21</w:t>
            </w:r>
            <w:r>
              <w:rPr>
                <w:rFonts w:eastAsia="宋体"/>
              </w:rPr>
              <w:t>年1月1日以来，供应商具有承接过类似本项目专题设计和布置项目业绩，每提供1份证明材料，得</w:t>
            </w:r>
            <w:r>
              <w:rPr>
                <w:rFonts w:hint="eastAsia" w:eastAsia="宋体"/>
              </w:rPr>
              <w:t>3</w:t>
            </w:r>
            <w:r>
              <w:rPr>
                <w:rFonts w:eastAsia="宋体"/>
              </w:rPr>
              <w:t>分；该项最高得</w:t>
            </w:r>
            <w:r>
              <w:rPr>
                <w:rFonts w:hint="eastAsia" w:eastAsia="宋体"/>
              </w:rPr>
              <w:t>9</w:t>
            </w:r>
            <w:r>
              <w:rPr>
                <w:rFonts w:eastAsia="宋体"/>
              </w:rPr>
              <w:t>分。证明材料以提供</w:t>
            </w:r>
            <w:r>
              <w:rPr>
                <w:rFonts w:hint="eastAsia" w:eastAsia="宋体"/>
              </w:rPr>
              <w:t>的</w:t>
            </w:r>
            <w:r>
              <w:rPr>
                <w:rFonts w:eastAsia="宋体"/>
              </w:rPr>
              <w:t>合同复印件加盖公章为准。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1" w:type="dxa"/>
            <w:vMerge w:val="restart"/>
            <w:vAlign w:val="center"/>
          </w:tcPr>
          <w:p>
            <w:pPr>
              <w:spacing w:line="420" w:lineRule="exact"/>
              <w:ind w:left="-40"/>
              <w:jc w:val="center"/>
              <w:rPr>
                <w:rFonts w:eastAsia="宋体"/>
              </w:rPr>
            </w:pPr>
            <w:r>
              <w:rPr>
                <w:rFonts w:eastAsia="宋体"/>
              </w:rPr>
              <w:t>2.设计方案（</w:t>
            </w:r>
            <w:r>
              <w:rPr>
                <w:rFonts w:hint="eastAsia" w:eastAsia="宋体"/>
              </w:rPr>
              <w:t>64</w:t>
            </w:r>
            <w:r>
              <w:rPr>
                <w:rFonts w:eastAsia="宋体"/>
              </w:rPr>
              <w:t>分）</w:t>
            </w:r>
          </w:p>
          <w:p>
            <w:pPr>
              <w:spacing w:line="420" w:lineRule="exact"/>
              <w:ind w:left="-40"/>
              <w:jc w:val="center"/>
              <w:rPr>
                <w:rFonts w:eastAsia="宋体"/>
              </w:rPr>
            </w:pPr>
            <w:r>
              <w:rPr>
                <w:rFonts w:eastAsia="宋体"/>
              </w:rPr>
              <w:t>评委根据对供应商的设计成果（技术响应文件中提供的文字及彩色效果图），综合比较予以打分。</w:t>
            </w:r>
          </w:p>
        </w:tc>
        <w:tc>
          <w:tcPr>
            <w:tcW w:w="7655" w:type="dxa"/>
            <w:vAlign w:val="center"/>
          </w:tcPr>
          <w:p>
            <w:pPr>
              <w:spacing w:line="420" w:lineRule="exact"/>
              <w:rPr>
                <w:rFonts w:eastAsia="宋体"/>
              </w:rPr>
            </w:pPr>
            <w:r>
              <w:rPr>
                <w:rFonts w:eastAsia="宋体"/>
              </w:rPr>
              <w:t>（1）根据项目设计理念及本次项目设计，评委就</w:t>
            </w:r>
            <w:r>
              <w:rPr>
                <w:rFonts w:hint="eastAsia" w:eastAsia="宋体"/>
              </w:rPr>
              <w:t>设计</w:t>
            </w:r>
            <w:r>
              <w:rPr>
                <w:rFonts w:eastAsia="宋体"/>
              </w:rPr>
              <w:t>理念定位进行评审：设计功能合理，构思理念新颖，处理精致的得</w:t>
            </w:r>
            <w:r>
              <w:rPr>
                <w:rFonts w:hint="eastAsia" w:eastAsia="宋体"/>
              </w:rPr>
              <w:t>9</w:t>
            </w:r>
            <w:r>
              <w:rPr>
                <w:rFonts w:eastAsia="宋体"/>
              </w:rPr>
              <w:t>分；设计功能较明确，对理念成果把握较到位，且有重点突出的得</w:t>
            </w:r>
            <w:r>
              <w:rPr>
                <w:rFonts w:hint="eastAsia" w:eastAsia="宋体"/>
              </w:rPr>
              <w:t>6</w:t>
            </w:r>
            <w:r>
              <w:rPr>
                <w:rFonts w:eastAsia="宋体"/>
              </w:rPr>
              <w:t>分，设计构思有一定的合理性，处理一般的得</w:t>
            </w:r>
            <w:r>
              <w:rPr>
                <w:rFonts w:hint="eastAsia" w:eastAsia="宋体"/>
              </w:rPr>
              <w:t>3</w:t>
            </w:r>
            <w:r>
              <w:rPr>
                <w:rFonts w:eastAsia="宋体"/>
              </w:rPr>
              <w:t>分；该项最高得</w:t>
            </w:r>
            <w:r>
              <w:rPr>
                <w:rFonts w:hint="eastAsia" w:eastAsia="宋体"/>
              </w:rPr>
              <w:t>9</w:t>
            </w:r>
            <w:r>
              <w:rPr>
                <w:rFonts w:eastAsia="宋体"/>
              </w:rPr>
              <w:t>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1" w:type="dxa"/>
            <w:vMerge w:val="continue"/>
            <w:vAlign w:val="center"/>
          </w:tcPr>
          <w:p>
            <w:pPr>
              <w:spacing w:line="420" w:lineRule="exact"/>
              <w:ind w:left="-40"/>
              <w:jc w:val="center"/>
              <w:rPr>
                <w:rFonts w:eastAsia="宋体"/>
              </w:rPr>
            </w:pPr>
          </w:p>
        </w:tc>
        <w:tc>
          <w:tcPr>
            <w:tcW w:w="7655" w:type="dxa"/>
          </w:tcPr>
          <w:p>
            <w:pPr>
              <w:spacing w:line="420" w:lineRule="exact"/>
              <w:rPr>
                <w:rFonts w:eastAsia="宋体"/>
              </w:rPr>
            </w:pPr>
            <w:r>
              <w:rPr>
                <w:rFonts w:eastAsia="宋体"/>
              </w:rPr>
              <w:t>（2）整体空间设计规划明确合理，规划针对性及可操作性强，切合实际的得</w:t>
            </w:r>
            <w:r>
              <w:rPr>
                <w:rFonts w:hint="eastAsia" w:eastAsia="宋体"/>
              </w:rPr>
              <w:t>9</w:t>
            </w:r>
            <w:r>
              <w:rPr>
                <w:rFonts w:eastAsia="宋体"/>
              </w:rPr>
              <w:t>分；针对性及可操作性较强，能够结合实际的得</w:t>
            </w:r>
            <w:r>
              <w:rPr>
                <w:rFonts w:hint="eastAsia" w:eastAsia="宋体"/>
              </w:rPr>
              <w:t>6</w:t>
            </w:r>
            <w:r>
              <w:rPr>
                <w:rFonts w:eastAsia="宋体"/>
              </w:rPr>
              <w:t>分；规划内容描述较简单、针对性及可操作性一般的得</w:t>
            </w:r>
            <w:r>
              <w:rPr>
                <w:rFonts w:hint="eastAsia" w:eastAsia="宋体"/>
              </w:rPr>
              <w:t>3</w:t>
            </w:r>
            <w:r>
              <w:rPr>
                <w:rFonts w:eastAsia="宋体"/>
              </w:rPr>
              <w:t>分；该项最高得</w:t>
            </w:r>
            <w:r>
              <w:rPr>
                <w:rFonts w:hint="eastAsia" w:eastAsia="宋体"/>
              </w:rPr>
              <w:t>9</w:t>
            </w:r>
            <w:r>
              <w:rPr>
                <w:rFonts w:eastAsia="宋体"/>
              </w:rPr>
              <w:t>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1" w:type="dxa"/>
            <w:vMerge w:val="continue"/>
            <w:vAlign w:val="center"/>
          </w:tcPr>
          <w:p>
            <w:pPr>
              <w:spacing w:line="420" w:lineRule="exact"/>
              <w:ind w:left="-40"/>
              <w:jc w:val="center"/>
              <w:rPr>
                <w:rFonts w:eastAsia="宋体"/>
              </w:rPr>
            </w:pPr>
          </w:p>
        </w:tc>
        <w:tc>
          <w:tcPr>
            <w:tcW w:w="7655" w:type="dxa"/>
          </w:tcPr>
          <w:p>
            <w:pPr>
              <w:spacing w:line="420" w:lineRule="exact"/>
              <w:rPr>
                <w:rFonts w:eastAsia="宋体"/>
              </w:rPr>
            </w:pPr>
            <w:r>
              <w:rPr>
                <w:rFonts w:eastAsia="宋体"/>
              </w:rPr>
              <w:t>（3）供应商每出具1项</w:t>
            </w:r>
            <w:r>
              <w:rPr>
                <w:rFonts w:hint="eastAsia" w:eastAsia="宋体"/>
              </w:rPr>
              <w:t>区域</w:t>
            </w:r>
            <w:r>
              <w:rPr>
                <w:rFonts w:eastAsia="宋体"/>
              </w:rPr>
              <w:t>设计效果图的，得</w:t>
            </w:r>
            <w:r>
              <w:rPr>
                <w:rFonts w:hint="eastAsia" w:eastAsia="宋体"/>
              </w:rPr>
              <w:t>1</w:t>
            </w:r>
            <w:r>
              <w:rPr>
                <w:rFonts w:eastAsia="宋体"/>
              </w:rPr>
              <w:t>分，本项最高得</w:t>
            </w:r>
            <w:r>
              <w:rPr>
                <w:rFonts w:hint="eastAsia" w:eastAsia="宋体"/>
              </w:rPr>
              <w:t>1</w:t>
            </w:r>
            <w:r>
              <w:rPr>
                <w:rFonts w:eastAsia="宋体"/>
              </w:rPr>
              <w:t>0分。每</w:t>
            </w:r>
            <w:r>
              <w:rPr>
                <w:rFonts w:hint="eastAsia" w:eastAsia="宋体"/>
              </w:rPr>
              <w:t>区域</w:t>
            </w:r>
            <w:r>
              <w:rPr>
                <w:rFonts w:eastAsia="宋体"/>
              </w:rPr>
              <w:t>设计效果图以彩色多维度效果图</w:t>
            </w:r>
            <w:r>
              <w:rPr>
                <w:rFonts w:hint="eastAsia" w:eastAsia="宋体"/>
              </w:rPr>
              <w:t>为准</w:t>
            </w:r>
            <w:r>
              <w:rPr>
                <w:rFonts w:eastAsia="宋体"/>
              </w:rPr>
              <w:t>。</w:t>
            </w:r>
          </w:p>
        </w:tc>
        <w:tc>
          <w:tcPr>
            <w:tcW w:w="708" w:type="dxa"/>
            <w:vAlign w:val="center"/>
          </w:tcPr>
          <w:p>
            <w:pPr>
              <w:spacing w:line="420" w:lineRule="exact"/>
              <w:jc w:val="center"/>
              <w:rPr>
                <w:rFonts w:eastAsia="宋体"/>
              </w:rPr>
            </w:pPr>
            <w:r>
              <w:rPr>
                <w:rFonts w:hint="eastAsia" w:eastAsia="宋体"/>
              </w:rPr>
              <w:t>1</w:t>
            </w: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1" w:type="dxa"/>
            <w:vMerge w:val="continue"/>
            <w:vAlign w:val="center"/>
          </w:tcPr>
          <w:p>
            <w:pPr>
              <w:spacing w:line="420" w:lineRule="exact"/>
              <w:ind w:left="-40"/>
              <w:jc w:val="center"/>
              <w:rPr>
                <w:rFonts w:eastAsia="宋体"/>
              </w:rPr>
            </w:pPr>
          </w:p>
        </w:tc>
        <w:tc>
          <w:tcPr>
            <w:tcW w:w="7655" w:type="dxa"/>
          </w:tcPr>
          <w:p>
            <w:pPr>
              <w:spacing w:line="420" w:lineRule="exact"/>
              <w:rPr>
                <w:rFonts w:eastAsia="宋体"/>
              </w:rPr>
            </w:pPr>
            <w:r>
              <w:rPr>
                <w:rFonts w:eastAsia="宋体"/>
              </w:rPr>
              <w:t>（4）供应商能出具多张反映整体的设计图，评委就图纸能够表达项目</w:t>
            </w:r>
            <w:r>
              <w:rPr>
                <w:rFonts w:hint="eastAsia" w:eastAsia="宋体"/>
              </w:rPr>
              <w:t>建设</w:t>
            </w:r>
            <w:r>
              <w:rPr>
                <w:rFonts w:eastAsia="宋体"/>
              </w:rPr>
              <w:t>整体效果高</w:t>
            </w:r>
            <w:r>
              <w:rPr>
                <w:rFonts w:hint="eastAsia" w:eastAsia="宋体"/>
              </w:rPr>
              <w:t>的</w:t>
            </w:r>
            <w:r>
              <w:rPr>
                <w:rFonts w:eastAsia="宋体"/>
              </w:rPr>
              <w:t>，得</w:t>
            </w:r>
            <w:r>
              <w:rPr>
                <w:rFonts w:hint="eastAsia" w:eastAsia="宋体"/>
              </w:rPr>
              <w:t>9</w:t>
            </w:r>
            <w:r>
              <w:rPr>
                <w:rFonts w:eastAsia="宋体"/>
              </w:rPr>
              <w:t>分；方案效果内容体现性一般的得</w:t>
            </w:r>
            <w:r>
              <w:rPr>
                <w:rFonts w:hint="eastAsia" w:eastAsia="宋体"/>
              </w:rPr>
              <w:t>6</w:t>
            </w:r>
            <w:r>
              <w:rPr>
                <w:rFonts w:eastAsia="宋体"/>
              </w:rPr>
              <w:t>分；方案体现出来的</w:t>
            </w:r>
            <w:r>
              <w:rPr>
                <w:rFonts w:hint="eastAsia" w:eastAsia="宋体"/>
              </w:rPr>
              <w:t>效果性</w:t>
            </w:r>
            <w:r>
              <w:rPr>
                <w:rFonts w:eastAsia="宋体"/>
              </w:rPr>
              <w:t>性低的得</w:t>
            </w:r>
            <w:r>
              <w:rPr>
                <w:rFonts w:hint="eastAsia" w:eastAsia="宋体"/>
              </w:rPr>
              <w:t>3</w:t>
            </w:r>
            <w:r>
              <w:rPr>
                <w:rFonts w:eastAsia="宋体"/>
              </w:rPr>
              <w:t>分；该项最高得</w:t>
            </w:r>
            <w:r>
              <w:rPr>
                <w:rFonts w:hint="eastAsia" w:eastAsia="宋体"/>
              </w:rPr>
              <w:t>9</w:t>
            </w:r>
            <w:r>
              <w:rPr>
                <w:rFonts w:eastAsia="宋体"/>
              </w:rPr>
              <w:t>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1" w:type="dxa"/>
            <w:vMerge w:val="continue"/>
            <w:vAlign w:val="center"/>
          </w:tcPr>
          <w:p>
            <w:pPr>
              <w:spacing w:line="420" w:lineRule="exact"/>
              <w:ind w:left="-40"/>
              <w:jc w:val="center"/>
              <w:rPr>
                <w:rFonts w:eastAsia="宋体"/>
              </w:rPr>
            </w:pPr>
          </w:p>
        </w:tc>
        <w:tc>
          <w:tcPr>
            <w:tcW w:w="7655" w:type="dxa"/>
          </w:tcPr>
          <w:p>
            <w:pPr>
              <w:spacing w:line="420" w:lineRule="exact"/>
              <w:rPr>
                <w:rFonts w:eastAsia="宋体"/>
              </w:rPr>
            </w:pPr>
            <w:r>
              <w:rPr>
                <w:rFonts w:eastAsia="宋体"/>
              </w:rPr>
              <w:t>（5）根据设计效果图，评委就其风格与整体进行评审：方案脉络清晰，设计风格鲜明的得</w:t>
            </w:r>
            <w:r>
              <w:rPr>
                <w:rFonts w:hint="eastAsia" w:eastAsia="宋体"/>
              </w:rPr>
              <w:t>9</w:t>
            </w:r>
            <w:r>
              <w:rPr>
                <w:rFonts w:eastAsia="宋体"/>
              </w:rPr>
              <w:t>分；方案脉络具有一定的系统性，设计风格一般，得</w:t>
            </w:r>
            <w:r>
              <w:rPr>
                <w:rFonts w:hint="eastAsia" w:eastAsia="宋体"/>
              </w:rPr>
              <w:t>6</w:t>
            </w:r>
            <w:r>
              <w:rPr>
                <w:rFonts w:eastAsia="宋体"/>
              </w:rPr>
              <w:t>分；方案内容零散、设计风格主题内容不够鲜明的得</w:t>
            </w:r>
            <w:r>
              <w:rPr>
                <w:rFonts w:hint="eastAsia" w:eastAsia="宋体"/>
              </w:rPr>
              <w:t>3</w:t>
            </w:r>
            <w:r>
              <w:rPr>
                <w:rFonts w:eastAsia="宋体"/>
              </w:rPr>
              <w:t>分；该项最高得</w:t>
            </w:r>
            <w:r>
              <w:rPr>
                <w:rFonts w:hint="eastAsia" w:eastAsia="宋体"/>
              </w:rPr>
              <w:t>9</w:t>
            </w:r>
            <w:r>
              <w:rPr>
                <w:rFonts w:eastAsia="宋体"/>
              </w:rPr>
              <w:t>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1" w:type="dxa"/>
            <w:vMerge w:val="continue"/>
            <w:vAlign w:val="center"/>
          </w:tcPr>
          <w:p>
            <w:pPr>
              <w:spacing w:line="420" w:lineRule="exact"/>
              <w:ind w:left="-40"/>
              <w:jc w:val="center"/>
              <w:rPr>
                <w:rFonts w:eastAsia="宋体"/>
              </w:rPr>
            </w:pPr>
          </w:p>
        </w:tc>
        <w:tc>
          <w:tcPr>
            <w:tcW w:w="7655" w:type="dxa"/>
          </w:tcPr>
          <w:p>
            <w:pPr>
              <w:spacing w:line="420" w:lineRule="exact"/>
              <w:rPr>
                <w:rFonts w:eastAsia="宋体"/>
              </w:rPr>
            </w:pPr>
            <w:r>
              <w:rPr>
                <w:rFonts w:eastAsia="宋体"/>
              </w:rPr>
              <w:t>（6）平面视觉：设计</w:t>
            </w:r>
            <w:r>
              <w:rPr>
                <w:rFonts w:hint="eastAsia" w:eastAsia="宋体"/>
              </w:rPr>
              <w:t>内容涵盖全面且</w:t>
            </w:r>
            <w:r>
              <w:rPr>
                <w:rFonts w:eastAsia="宋体"/>
              </w:rPr>
              <w:t>重点突出的得</w:t>
            </w:r>
            <w:r>
              <w:rPr>
                <w:rFonts w:hint="eastAsia" w:eastAsia="宋体"/>
              </w:rPr>
              <w:t>9</w:t>
            </w:r>
            <w:r>
              <w:rPr>
                <w:rFonts w:eastAsia="宋体"/>
              </w:rPr>
              <w:t>分；设计</w:t>
            </w:r>
            <w:r>
              <w:rPr>
                <w:rFonts w:hint="eastAsia" w:eastAsia="宋体"/>
              </w:rPr>
              <w:t>较全面</w:t>
            </w:r>
            <w:r>
              <w:rPr>
                <w:rFonts w:eastAsia="宋体"/>
              </w:rPr>
              <w:t>但重点不够突出的得</w:t>
            </w:r>
            <w:r>
              <w:rPr>
                <w:rFonts w:hint="eastAsia" w:eastAsia="宋体"/>
              </w:rPr>
              <w:t>6</w:t>
            </w:r>
            <w:r>
              <w:rPr>
                <w:rFonts w:eastAsia="宋体"/>
              </w:rPr>
              <w:t>分；设计</w:t>
            </w:r>
            <w:r>
              <w:rPr>
                <w:rFonts w:hint="eastAsia" w:eastAsia="宋体"/>
              </w:rPr>
              <w:t>全面</w:t>
            </w:r>
            <w:r>
              <w:rPr>
                <w:rFonts w:eastAsia="宋体"/>
              </w:rPr>
              <w:t>性</w:t>
            </w:r>
            <w:r>
              <w:rPr>
                <w:rFonts w:hint="eastAsia" w:eastAsia="宋体"/>
              </w:rPr>
              <w:t>有欠缺重点性</w:t>
            </w:r>
            <w:r>
              <w:rPr>
                <w:rFonts w:eastAsia="宋体"/>
              </w:rPr>
              <w:t>不</w:t>
            </w:r>
            <w:r>
              <w:rPr>
                <w:rFonts w:hint="eastAsia" w:eastAsia="宋体"/>
              </w:rPr>
              <w:t>强</w:t>
            </w:r>
            <w:r>
              <w:rPr>
                <w:rFonts w:eastAsia="宋体"/>
              </w:rPr>
              <w:t>的得</w:t>
            </w:r>
            <w:r>
              <w:rPr>
                <w:rFonts w:hint="eastAsia" w:eastAsia="宋体"/>
              </w:rPr>
              <w:t>3</w:t>
            </w:r>
            <w:r>
              <w:rPr>
                <w:rFonts w:eastAsia="宋体"/>
              </w:rPr>
              <w:t>分；该项最高得</w:t>
            </w:r>
            <w:r>
              <w:rPr>
                <w:rFonts w:hint="eastAsia" w:eastAsia="宋体"/>
              </w:rPr>
              <w:t>9</w:t>
            </w:r>
            <w:r>
              <w:rPr>
                <w:rFonts w:eastAsia="宋体"/>
              </w:rPr>
              <w:t>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1" w:type="dxa"/>
            <w:vMerge w:val="continue"/>
            <w:vAlign w:val="center"/>
          </w:tcPr>
          <w:p>
            <w:pPr>
              <w:spacing w:line="420" w:lineRule="exact"/>
              <w:ind w:left="-40"/>
              <w:jc w:val="center"/>
              <w:rPr>
                <w:rFonts w:eastAsia="宋体"/>
              </w:rPr>
            </w:pPr>
          </w:p>
        </w:tc>
        <w:tc>
          <w:tcPr>
            <w:tcW w:w="7655" w:type="dxa"/>
          </w:tcPr>
          <w:p>
            <w:pPr>
              <w:spacing w:line="420" w:lineRule="exact"/>
              <w:rPr>
                <w:rFonts w:eastAsia="宋体"/>
              </w:rPr>
            </w:pPr>
            <w:r>
              <w:rPr>
                <w:rFonts w:hint="eastAsia" w:eastAsia="宋体"/>
              </w:rPr>
              <w:t>（7）文案策划设计内容详实，与项目设计的主题理念映衬契合性强的得9分；文案内容设计简洁，与项目设计的主题理念有一定的契合度得6分；文案内容简单粗疏，与项目设计的主题理念契合度不够高的得3分；本项最高9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Align w:val="center"/>
          </w:tcPr>
          <w:p>
            <w:pPr>
              <w:spacing w:line="420" w:lineRule="exact"/>
              <w:ind w:left="-40"/>
              <w:jc w:val="center"/>
              <w:rPr>
                <w:rFonts w:eastAsia="宋体"/>
              </w:rPr>
            </w:pPr>
            <w:r>
              <w:rPr>
                <w:rFonts w:eastAsia="宋体"/>
              </w:rPr>
              <w:t>3.布置实施方案（</w:t>
            </w:r>
            <w:r>
              <w:rPr>
                <w:rFonts w:hint="eastAsia" w:eastAsia="宋体"/>
              </w:rPr>
              <w:t>7</w:t>
            </w:r>
            <w:r>
              <w:rPr>
                <w:rFonts w:eastAsia="宋体"/>
              </w:rPr>
              <w:t>分）</w:t>
            </w:r>
          </w:p>
        </w:tc>
        <w:tc>
          <w:tcPr>
            <w:tcW w:w="7655" w:type="dxa"/>
            <w:vAlign w:val="center"/>
          </w:tcPr>
          <w:p>
            <w:pPr>
              <w:spacing w:line="420" w:lineRule="exact"/>
              <w:rPr>
                <w:rFonts w:eastAsia="宋体"/>
              </w:rPr>
            </w:pPr>
            <w:r>
              <w:rPr>
                <w:rFonts w:eastAsia="宋体"/>
              </w:rPr>
              <w:t>评委根据布置实施组织方案进行评审：方案科学，质量、安全保证措施具体规范合理，关键节点控制措施针对性强，进度计划编制合理可行，得</w:t>
            </w:r>
            <w:r>
              <w:rPr>
                <w:rFonts w:hint="eastAsia" w:eastAsia="宋体"/>
              </w:rPr>
              <w:t>7</w:t>
            </w:r>
            <w:r>
              <w:rPr>
                <w:rFonts w:eastAsia="宋体"/>
              </w:rPr>
              <w:t>分；方案可行，质量、安全保证措施一般，关键节点控制措施有一定针对性，进度计划编制较合理，得</w:t>
            </w:r>
            <w:r>
              <w:rPr>
                <w:rFonts w:hint="eastAsia" w:eastAsia="宋体"/>
              </w:rPr>
              <w:t>4</w:t>
            </w:r>
            <w:r>
              <w:rPr>
                <w:rFonts w:eastAsia="宋体"/>
              </w:rPr>
              <w:t>分；方案一般，质量、安全保证措施</w:t>
            </w:r>
            <w:r>
              <w:rPr>
                <w:rFonts w:hint="eastAsia" w:eastAsia="宋体"/>
              </w:rPr>
              <w:t>不够</w:t>
            </w:r>
            <w:r>
              <w:rPr>
                <w:rFonts w:eastAsia="宋体"/>
              </w:rPr>
              <w:t>全面，关键节点控制措施针对性</w:t>
            </w:r>
            <w:r>
              <w:rPr>
                <w:rFonts w:hint="eastAsia" w:eastAsia="宋体"/>
              </w:rPr>
              <w:t>不强</w:t>
            </w:r>
            <w:r>
              <w:rPr>
                <w:rFonts w:eastAsia="宋体"/>
              </w:rPr>
              <w:t>，进度计划编制</w:t>
            </w:r>
            <w:r>
              <w:rPr>
                <w:rFonts w:hint="eastAsia" w:eastAsia="宋体"/>
              </w:rPr>
              <w:t>不尽合理的</w:t>
            </w:r>
            <w:r>
              <w:rPr>
                <w:rFonts w:eastAsia="宋体"/>
              </w:rPr>
              <w:t>，得</w:t>
            </w:r>
            <w:r>
              <w:rPr>
                <w:rFonts w:hint="eastAsia" w:eastAsia="宋体"/>
              </w:rPr>
              <w:t>1</w:t>
            </w:r>
            <w:r>
              <w:rPr>
                <w:rFonts w:eastAsia="宋体"/>
              </w:rPr>
              <w:t>分；该项最高得</w:t>
            </w:r>
            <w:r>
              <w:rPr>
                <w:rFonts w:hint="eastAsia" w:eastAsia="宋体"/>
              </w:rPr>
              <w:t>7</w:t>
            </w:r>
            <w:r>
              <w:rPr>
                <w:rFonts w:eastAsia="宋体"/>
              </w:rPr>
              <w:t>分。</w:t>
            </w:r>
          </w:p>
        </w:tc>
        <w:tc>
          <w:tcPr>
            <w:tcW w:w="708" w:type="dxa"/>
            <w:vAlign w:val="center"/>
          </w:tcPr>
          <w:p>
            <w:pPr>
              <w:spacing w:line="420" w:lineRule="exact"/>
              <w:jc w:val="center"/>
              <w:rPr>
                <w:rFonts w:eastAsia="宋体"/>
              </w:rPr>
            </w:pPr>
            <w:r>
              <w:rPr>
                <w:rFonts w:hint="eastAsia" w:eastAsia="宋体"/>
                <w:color w:val="FF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Align w:val="center"/>
          </w:tcPr>
          <w:p>
            <w:pPr>
              <w:spacing w:line="420" w:lineRule="exact"/>
              <w:ind w:left="-40"/>
              <w:jc w:val="center"/>
              <w:rPr>
                <w:rFonts w:eastAsia="宋体"/>
              </w:rPr>
            </w:pPr>
            <w:r>
              <w:rPr>
                <w:rFonts w:hint="eastAsia" w:eastAsia="宋体"/>
              </w:rPr>
              <w:t>4.售后服务（5分）</w:t>
            </w:r>
          </w:p>
        </w:tc>
        <w:tc>
          <w:tcPr>
            <w:tcW w:w="7655" w:type="dxa"/>
            <w:vAlign w:val="center"/>
          </w:tcPr>
          <w:p>
            <w:pPr>
              <w:spacing w:line="420" w:lineRule="exact"/>
              <w:rPr>
                <w:rFonts w:eastAsia="宋体"/>
              </w:rPr>
            </w:pPr>
            <w:r>
              <w:rPr>
                <w:rFonts w:hint="eastAsia" w:eastAsia="宋体"/>
              </w:rPr>
              <w:t>由评委根据投标人提供的售后服务方案内容（含维修维护、响应时间、应急处理等方案）打分：方案说明完整可行、可操作性强、完全满足项目建设后期技术支持服务的得5分；方案说明较完整可行、可操作性较强、基本满足项目建设后期技术支持服务的得3分；方案说明可行性和可操作性较差的得1分；该项最高得5分。</w:t>
            </w:r>
          </w:p>
        </w:tc>
        <w:tc>
          <w:tcPr>
            <w:tcW w:w="708" w:type="dxa"/>
            <w:vAlign w:val="center"/>
          </w:tcPr>
          <w:p>
            <w:pPr>
              <w:spacing w:line="420" w:lineRule="exact"/>
              <w:jc w:val="center"/>
              <w:rPr>
                <w:rFonts w:eastAsia="宋体"/>
              </w:rPr>
            </w:pPr>
            <w:r>
              <w:rPr>
                <w:rFonts w:hint="eastAsia" w:eastAsia="宋体"/>
              </w:rPr>
              <w:t>5</w:t>
            </w:r>
          </w:p>
        </w:tc>
      </w:tr>
    </w:tbl>
    <w:p>
      <w:pPr>
        <w:adjustRightInd w:val="0"/>
        <w:snapToGrid w:val="0"/>
        <w:spacing w:line="420" w:lineRule="exact"/>
        <w:ind w:firstLine="482" w:firstLineChars="200"/>
        <w:outlineLvl w:val="2"/>
        <w:rPr>
          <w:rFonts w:eastAsia="宋体"/>
          <w:b/>
          <w:bCs/>
        </w:rPr>
      </w:pPr>
      <w:r>
        <w:rPr>
          <w:rFonts w:eastAsia="宋体"/>
          <w:b/>
          <w:bCs/>
        </w:rPr>
        <w:t>2.</w:t>
      </w:r>
      <w:r>
        <w:rPr>
          <w:rFonts w:hint="eastAsia" w:eastAsia="宋体"/>
          <w:b/>
          <w:bCs/>
        </w:rPr>
        <w:t>最后报价评审：（</w:t>
      </w:r>
      <w:r>
        <w:rPr>
          <w:rFonts w:eastAsia="宋体"/>
          <w:b/>
          <w:bCs/>
        </w:rPr>
        <w:t>15</w:t>
      </w:r>
      <w:r>
        <w:rPr>
          <w:rFonts w:hint="eastAsia" w:eastAsia="宋体"/>
          <w:b/>
          <w:bCs/>
        </w:rPr>
        <w:t>分）</w:t>
      </w:r>
    </w:p>
    <w:p>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）本项目服务费最高限价为人民币</w:t>
      </w:r>
      <w:r>
        <w:rPr>
          <w:rFonts w:eastAsia="宋体"/>
          <w:b/>
          <w:bCs/>
        </w:rPr>
        <w:t>1</w:t>
      </w:r>
      <w:r>
        <w:rPr>
          <w:rFonts w:hint="eastAsia" w:eastAsia="宋体"/>
          <w:b/>
          <w:bCs/>
        </w:rPr>
        <w:t>0</w:t>
      </w:r>
      <w:r>
        <w:rPr>
          <w:rFonts w:eastAsia="宋体"/>
          <w:b/>
          <w:bCs/>
        </w:rPr>
        <w:t>万元</w:t>
      </w:r>
      <w:r>
        <w:rPr>
          <w:rFonts w:hint="eastAsia" w:eastAsia="宋体" w:cs="宋体"/>
        </w:rPr>
        <w:t>，超过最高限价的作无效竞争性磋商响应处理。</w:t>
      </w:r>
    </w:p>
    <w:p>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）各满足竞争性磋商文件要求且最后报价最低的供应商的价格，定为磋商基准价，其价格分为满分。其他供应商的价格分统一按照下列公式计算：</w:t>
      </w:r>
    </w:p>
    <w:p>
      <w:pPr>
        <w:snapToGrid w:val="0"/>
        <w:spacing w:line="420" w:lineRule="exact"/>
        <w:ind w:firstLine="487" w:firstLineChars="202"/>
        <w:rPr>
          <w:rFonts w:eastAsia="宋体"/>
          <w:b/>
          <w:bCs/>
          <w:u w:val="thick" w:color="FF0000"/>
        </w:rPr>
      </w:pPr>
      <w:r>
        <w:rPr>
          <w:rFonts w:hint="eastAsia" w:eastAsia="宋体" w:cs="宋体"/>
          <w:b/>
          <w:bCs/>
          <w:u w:val="thick" w:color="FF0000"/>
        </w:rPr>
        <w:t>竞争性磋商响应最后报价得分</w:t>
      </w:r>
      <w:r>
        <w:rPr>
          <w:rFonts w:eastAsia="宋体"/>
          <w:b/>
          <w:bCs/>
          <w:u w:val="thick" w:color="FF0000"/>
        </w:rPr>
        <w:t xml:space="preserve"> =</w:t>
      </w:r>
      <w:r>
        <w:rPr>
          <w:rFonts w:hint="eastAsia" w:eastAsia="宋体" w:cs="宋体"/>
          <w:b/>
          <w:bCs/>
          <w:u w:val="thick" w:color="FF0000"/>
        </w:rPr>
        <w:t>（磋商基准价</w:t>
      </w:r>
      <w:r>
        <w:rPr>
          <w:rFonts w:eastAsia="宋体"/>
          <w:b/>
          <w:bCs/>
          <w:u w:val="thick" w:color="FF0000"/>
        </w:rPr>
        <w:t>/</w:t>
      </w:r>
      <w:r>
        <w:rPr>
          <w:rFonts w:hint="eastAsia" w:eastAsia="宋体" w:cs="宋体"/>
          <w:b/>
          <w:bCs/>
          <w:u w:val="thick" w:color="FF0000"/>
        </w:rPr>
        <w:t>磋商最后报价）</w:t>
      </w:r>
      <w:r>
        <w:rPr>
          <w:rFonts w:eastAsia="宋体"/>
          <w:b/>
          <w:bCs/>
          <w:u w:val="thick" w:color="FF0000"/>
        </w:rPr>
        <w:t>×15%×100</w:t>
      </w:r>
    </w:p>
    <w:p>
      <w:pPr>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）评审过程中，不得去掉最后报价中的最高报价和最低报价。</w:t>
      </w:r>
    </w:p>
    <w:p>
      <w:pPr>
        <w:adjustRightInd w:val="0"/>
        <w:snapToGrid w:val="0"/>
        <w:spacing w:line="420" w:lineRule="exact"/>
        <w:ind w:firstLine="480" w:firstLineChars="200"/>
        <w:outlineLvl w:val="2"/>
        <w:rPr>
          <w:rFonts w:eastAsia="宋体"/>
        </w:rPr>
      </w:pPr>
      <w:r>
        <w:rPr>
          <w:rFonts w:eastAsia="宋体"/>
        </w:rPr>
        <w:t>3.</w:t>
      </w:r>
      <w:r>
        <w:rPr>
          <w:rFonts w:hint="eastAsia" w:eastAsia="宋体" w:cs="宋体"/>
        </w:rPr>
        <w:t>磋商评审时竞争性磋商小组评委成员对磋商评审细则若有争议，由竞争性磋商小组评委成员集体讨论确定并对未尽情况有最终解释权。竞争性磋商小组评委成员对需要共同认定的事项存在争议的，应当按照少数服从多数的原则作出结论。持不同意见的竞争性磋商小组评委成员应当在磋商评审报告上签署不同意见及理由，否则视为同意磋商评审报告。</w:t>
      </w:r>
    </w:p>
    <w:p>
      <w:pPr>
        <w:adjustRightInd w:val="0"/>
        <w:snapToGrid w:val="0"/>
        <w:spacing w:line="420" w:lineRule="exact"/>
        <w:ind w:firstLine="480" w:firstLineChars="200"/>
        <w:outlineLvl w:val="2"/>
        <w:rPr>
          <w:rFonts w:eastAsia="宋体"/>
        </w:rPr>
      </w:pPr>
      <w:r>
        <w:rPr>
          <w:rFonts w:eastAsia="宋体"/>
        </w:rPr>
        <w:t>4.</w:t>
      </w:r>
      <w:r>
        <w:rPr>
          <w:rFonts w:hint="eastAsia" w:eastAsia="宋体" w:cs="宋体"/>
        </w:rPr>
        <w:t>对落标的竞争性磋商响应供应商不做落标原因的解释。</w:t>
      </w:r>
    </w:p>
    <w:bookmarkEnd w:id="76"/>
    <w:p>
      <w:pPr>
        <w:snapToGrid w:val="0"/>
        <w:spacing w:line="420" w:lineRule="exact"/>
        <w:ind w:firstLine="487" w:firstLineChars="202"/>
        <w:outlineLvl w:val="1"/>
        <w:rPr>
          <w:rFonts w:eastAsia="宋体"/>
          <w:b/>
          <w:bCs/>
        </w:rPr>
      </w:pPr>
      <w:r>
        <w:rPr>
          <w:rFonts w:hint="eastAsia" w:eastAsia="宋体" w:cs="宋体"/>
          <w:b/>
          <w:bCs/>
        </w:rPr>
        <w:t>五、出现下列情形之一的，作无效磋商处理</w:t>
      </w:r>
    </w:p>
    <w:p>
      <w:pPr>
        <w:spacing w:line="420" w:lineRule="exact"/>
        <w:ind w:firstLine="484" w:firstLineChars="202"/>
        <w:rPr>
          <w:rFonts w:eastAsia="宋体"/>
        </w:rPr>
      </w:pPr>
      <w:r>
        <w:rPr>
          <w:rFonts w:eastAsia="宋体"/>
        </w:rPr>
        <w:t>1.</w:t>
      </w:r>
      <w:r>
        <w:rPr>
          <w:rFonts w:hint="eastAsia" w:eastAsia="宋体" w:cs="宋体"/>
        </w:rPr>
        <w:t>响应文件未按竞争性磋商文件要求密封、签署、盖章及主要资料不齐全的；</w:t>
      </w:r>
    </w:p>
    <w:p>
      <w:pPr>
        <w:spacing w:line="420" w:lineRule="exact"/>
        <w:ind w:firstLine="484" w:firstLineChars="202"/>
        <w:rPr>
          <w:rFonts w:eastAsia="宋体"/>
        </w:rPr>
      </w:pPr>
      <w:r>
        <w:rPr>
          <w:rFonts w:eastAsia="宋体"/>
        </w:rPr>
        <w:t>2.</w:t>
      </w:r>
      <w:r>
        <w:rPr>
          <w:rFonts w:hint="eastAsia" w:eastAsia="宋体" w:cs="宋体"/>
        </w:rPr>
        <w:t>响应文件的资料有虚报或者谎报的；</w:t>
      </w:r>
    </w:p>
    <w:p>
      <w:pPr>
        <w:spacing w:line="420" w:lineRule="exact"/>
        <w:ind w:firstLine="484" w:firstLineChars="202"/>
        <w:rPr>
          <w:rFonts w:eastAsia="宋体"/>
        </w:rPr>
      </w:pPr>
      <w:r>
        <w:rPr>
          <w:rFonts w:eastAsia="宋体"/>
        </w:rPr>
        <w:t>3.</w:t>
      </w:r>
      <w:r>
        <w:rPr>
          <w:rFonts w:hint="eastAsia" w:eastAsia="宋体" w:cs="宋体"/>
        </w:rPr>
        <w:t>响应文件中资格审查文件及技术响应文件出现竞争性磋商报价内容的；</w:t>
      </w:r>
    </w:p>
    <w:p>
      <w:pPr>
        <w:spacing w:line="420" w:lineRule="exact"/>
        <w:ind w:firstLine="484" w:firstLineChars="202"/>
        <w:rPr>
          <w:rFonts w:eastAsia="宋体"/>
        </w:rPr>
      </w:pPr>
      <w:r>
        <w:rPr>
          <w:rFonts w:eastAsia="宋体"/>
        </w:rPr>
        <w:t>4.</w:t>
      </w:r>
      <w:r>
        <w:rPr>
          <w:rFonts w:hint="eastAsia" w:eastAsia="宋体" w:cs="宋体"/>
        </w:rPr>
        <w:t>不具备竞争性磋商文件规定的资格要求的；</w:t>
      </w:r>
    </w:p>
    <w:p>
      <w:pPr>
        <w:spacing w:line="420" w:lineRule="exact"/>
        <w:ind w:firstLine="484" w:firstLineChars="202"/>
        <w:rPr>
          <w:rFonts w:eastAsia="宋体"/>
        </w:rPr>
      </w:pPr>
      <w:r>
        <w:rPr>
          <w:rFonts w:eastAsia="宋体"/>
        </w:rPr>
        <w:t>5.</w:t>
      </w:r>
      <w:r>
        <w:rPr>
          <w:rFonts w:hint="eastAsia" w:eastAsia="宋体" w:cs="宋体"/>
        </w:rPr>
        <w:t>响应文件有重大漏项或重大不合理的；</w:t>
      </w:r>
    </w:p>
    <w:p>
      <w:pPr>
        <w:spacing w:line="420" w:lineRule="exact"/>
        <w:ind w:firstLine="484" w:firstLineChars="202"/>
        <w:rPr>
          <w:rFonts w:eastAsia="宋体"/>
        </w:rPr>
      </w:pPr>
      <w:r>
        <w:rPr>
          <w:rFonts w:eastAsia="宋体"/>
        </w:rPr>
        <w:t>6.</w:t>
      </w:r>
      <w:r>
        <w:rPr>
          <w:rFonts w:hint="eastAsia" w:eastAsia="宋体" w:cs="宋体"/>
        </w:rPr>
        <w:t>项目技术、方案不满足项目需求中的要求，有重大偏离或保留的；</w:t>
      </w:r>
    </w:p>
    <w:p>
      <w:pPr>
        <w:spacing w:line="420" w:lineRule="exact"/>
        <w:ind w:firstLine="484" w:firstLineChars="202"/>
        <w:rPr>
          <w:rFonts w:eastAsia="宋体"/>
        </w:rPr>
      </w:pPr>
      <w:r>
        <w:rPr>
          <w:rFonts w:eastAsia="宋体"/>
        </w:rPr>
        <w:t>7.</w:t>
      </w:r>
      <w:r>
        <w:rPr>
          <w:rFonts w:hint="eastAsia" w:eastAsia="宋体" w:cs="宋体"/>
        </w:rPr>
        <w:t>竞争性磋商响应报价超出项目预算的；</w:t>
      </w:r>
    </w:p>
    <w:p>
      <w:pPr>
        <w:spacing w:line="420" w:lineRule="exact"/>
        <w:ind w:firstLine="484" w:firstLineChars="202"/>
        <w:rPr>
          <w:rFonts w:eastAsia="宋体"/>
        </w:rPr>
      </w:pPr>
      <w:r>
        <w:rPr>
          <w:rFonts w:eastAsia="宋体"/>
        </w:rPr>
        <w:t>8.</w:t>
      </w:r>
      <w:bookmarkStart w:id="90" w:name="_Hlk69493604"/>
      <w:r>
        <w:rPr>
          <w:rFonts w:hint="eastAsia" w:eastAsia="宋体" w:cs="宋体"/>
        </w:rPr>
        <w:t>被认定为低于成本报价而进行竞争性磋商响应的</w:t>
      </w:r>
      <w:bookmarkEnd w:id="90"/>
      <w:r>
        <w:rPr>
          <w:rFonts w:hint="eastAsia" w:eastAsia="宋体" w:cs="宋体"/>
        </w:rPr>
        <w:t>；</w:t>
      </w:r>
    </w:p>
    <w:p>
      <w:pPr>
        <w:spacing w:line="420" w:lineRule="exact"/>
        <w:ind w:firstLine="484" w:firstLineChars="202"/>
        <w:rPr>
          <w:rFonts w:eastAsia="宋体"/>
        </w:rPr>
      </w:pPr>
      <w:r>
        <w:rPr>
          <w:rFonts w:eastAsia="宋体"/>
        </w:rPr>
        <w:t>9.</w:t>
      </w:r>
      <w:r>
        <w:rPr>
          <w:rFonts w:hint="eastAsia" w:eastAsia="宋体" w:cs="宋体"/>
        </w:rPr>
        <w:t>供应商的磋商报价高于自己前一轮的；</w:t>
      </w:r>
    </w:p>
    <w:p>
      <w:pPr>
        <w:spacing w:line="420" w:lineRule="exact"/>
        <w:ind w:firstLine="484" w:firstLineChars="202"/>
        <w:rPr>
          <w:rFonts w:eastAsia="宋体"/>
        </w:rPr>
      </w:pPr>
      <w:r>
        <w:rPr>
          <w:rFonts w:eastAsia="宋体"/>
        </w:rPr>
        <w:t>10.</w:t>
      </w:r>
      <w:r>
        <w:rPr>
          <w:rFonts w:hint="eastAsia" w:eastAsia="宋体" w:cs="宋体"/>
        </w:rPr>
        <w:t>不符合法律、法规和竞争性磋商文件中规定的其他实质性响应要求的；</w:t>
      </w:r>
    </w:p>
    <w:p>
      <w:pPr>
        <w:spacing w:line="420" w:lineRule="exact"/>
        <w:ind w:firstLine="484" w:firstLineChars="202"/>
        <w:rPr>
          <w:rFonts w:eastAsia="宋体"/>
        </w:rPr>
      </w:pPr>
      <w:r>
        <w:rPr>
          <w:rFonts w:eastAsia="宋体"/>
        </w:rPr>
        <w:t>11.</w:t>
      </w:r>
      <w:r>
        <w:rPr>
          <w:rFonts w:hint="eastAsia" w:eastAsia="宋体" w:cs="宋体"/>
        </w:rPr>
        <w:t>竞争性磋商小组依据法律法规可以认定为无效投标的其他情况。</w:t>
      </w:r>
    </w:p>
    <w:p>
      <w:pPr>
        <w:snapToGrid w:val="0"/>
        <w:spacing w:line="420" w:lineRule="exact"/>
        <w:ind w:firstLine="482" w:firstLineChars="200"/>
        <w:outlineLvl w:val="1"/>
        <w:rPr>
          <w:rFonts w:eastAsia="宋体"/>
        </w:rPr>
      </w:pPr>
      <w:r>
        <w:rPr>
          <w:rFonts w:hint="eastAsia" w:eastAsia="宋体" w:cs="宋体"/>
          <w:b/>
          <w:bCs/>
        </w:rPr>
        <w:t>六、有下列情形之一的，视为竞争性磋商响应供应商恶意串通竞标，其磋商无效</w:t>
      </w:r>
    </w:p>
    <w:p>
      <w:pPr>
        <w:snapToGrid w:val="0"/>
        <w:spacing w:line="420" w:lineRule="exact"/>
        <w:ind w:firstLine="484" w:firstLineChars="202"/>
        <w:rPr>
          <w:rFonts w:eastAsia="宋体"/>
        </w:rPr>
      </w:pPr>
      <w:bookmarkStart w:id="91" w:name="_Hlk70289589"/>
      <w:r>
        <w:rPr>
          <w:rFonts w:eastAsia="宋体"/>
        </w:rPr>
        <w:t>1.</w:t>
      </w:r>
      <w:r>
        <w:rPr>
          <w:rFonts w:hint="eastAsia" w:eastAsia="宋体" w:cs="宋体"/>
        </w:rPr>
        <w:t>直接或者间接从采购人或者采购代理机构处获得其他供应商的相关情况并修改其响应文件；</w:t>
      </w:r>
    </w:p>
    <w:p>
      <w:pPr>
        <w:snapToGrid w:val="0"/>
        <w:spacing w:line="420" w:lineRule="exact"/>
        <w:ind w:firstLine="484" w:firstLineChars="202"/>
        <w:rPr>
          <w:rFonts w:eastAsia="宋体"/>
        </w:rPr>
      </w:pPr>
      <w:r>
        <w:rPr>
          <w:rFonts w:eastAsia="宋体"/>
        </w:rPr>
        <w:t>2.</w:t>
      </w:r>
      <w:r>
        <w:rPr>
          <w:rFonts w:hint="eastAsia" w:eastAsia="宋体" w:cs="宋体"/>
        </w:rPr>
        <w:t>按照采购人或者采购代理机构的授意撤换、修改响应文件；</w:t>
      </w:r>
    </w:p>
    <w:p>
      <w:pPr>
        <w:snapToGrid w:val="0"/>
        <w:spacing w:line="420" w:lineRule="exact"/>
        <w:ind w:firstLine="484" w:firstLineChars="202"/>
        <w:rPr>
          <w:rFonts w:eastAsia="宋体"/>
        </w:rPr>
      </w:pPr>
      <w:r>
        <w:rPr>
          <w:rFonts w:eastAsia="宋体"/>
        </w:rPr>
        <w:t>3.</w:t>
      </w:r>
      <w:r>
        <w:rPr>
          <w:rFonts w:hint="eastAsia" w:eastAsia="宋体" w:cs="宋体"/>
        </w:rPr>
        <w:t>与其他的供应商协商报价、技术方案等响应文件的实质性内容；</w:t>
      </w:r>
    </w:p>
    <w:p>
      <w:pPr>
        <w:snapToGrid w:val="0"/>
        <w:spacing w:line="420" w:lineRule="exact"/>
        <w:ind w:firstLine="484" w:firstLineChars="202"/>
        <w:rPr>
          <w:rFonts w:eastAsia="宋体"/>
        </w:rPr>
      </w:pPr>
      <w:r>
        <w:rPr>
          <w:rFonts w:eastAsia="宋体"/>
        </w:rPr>
        <w:t>4.</w:t>
      </w:r>
      <w:r>
        <w:rPr>
          <w:rFonts w:hint="eastAsia" w:eastAsia="宋体" w:cs="宋体"/>
        </w:rPr>
        <w:t>属于同一集团、协会、商会等组织成员的供应商，按照该组织要求协同参加政府采购活动；</w:t>
      </w:r>
    </w:p>
    <w:p>
      <w:pPr>
        <w:snapToGrid w:val="0"/>
        <w:spacing w:line="420" w:lineRule="exact"/>
        <w:ind w:firstLine="484" w:firstLineChars="202"/>
        <w:rPr>
          <w:rFonts w:eastAsia="宋体"/>
        </w:rPr>
      </w:pPr>
      <w:r>
        <w:rPr>
          <w:rFonts w:eastAsia="宋体"/>
        </w:rPr>
        <w:t>5.</w:t>
      </w:r>
      <w:r>
        <w:rPr>
          <w:rFonts w:hint="eastAsia" w:eastAsia="宋体" w:cs="宋体"/>
        </w:rPr>
        <w:t>供应商之间事先约定由某一特定供应商成交；</w:t>
      </w:r>
    </w:p>
    <w:p>
      <w:pPr>
        <w:snapToGrid w:val="0"/>
        <w:spacing w:line="420" w:lineRule="exact"/>
        <w:ind w:firstLine="484" w:firstLineChars="202"/>
        <w:rPr>
          <w:rFonts w:eastAsia="宋体"/>
        </w:rPr>
      </w:pPr>
      <w:r>
        <w:rPr>
          <w:rFonts w:eastAsia="宋体"/>
        </w:rPr>
        <w:t>6.</w:t>
      </w:r>
      <w:r>
        <w:rPr>
          <w:rFonts w:hint="eastAsia" w:eastAsia="宋体" w:cs="宋体"/>
        </w:rPr>
        <w:t>供应商之间商定部分供应商放弃参加政府采购活动或者放弃成交；</w:t>
      </w:r>
    </w:p>
    <w:p>
      <w:pPr>
        <w:snapToGrid w:val="0"/>
        <w:spacing w:line="420" w:lineRule="exact"/>
        <w:ind w:firstLine="484" w:firstLineChars="202"/>
        <w:rPr>
          <w:rFonts w:eastAsia="宋体"/>
        </w:rPr>
      </w:pPr>
      <w:r>
        <w:rPr>
          <w:rFonts w:eastAsia="宋体"/>
        </w:rPr>
        <w:t>7.</w:t>
      </w:r>
      <w:r>
        <w:rPr>
          <w:rFonts w:hint="eastAsia" w:eastAsia="宋体" w:cs="宋体"/>
        </w:rPr>
        <w:t>供应商与采购人或者采购代理机构之间、供应商相互之间，为谋求特定供应商成交或者排斥其他供应商的其他串通行为；</w:t>
      </w:r>
    </w:p>
    <w:p>
      <w:pPr>
        <w:snapToGrid w:val="0"/>
        <w:spacing w:line="420" w:lineRule="exact"/>
        <w:ind w:firstLine="484" w:firstLineChars="202"/>
        <w:rPr>
          <w:rFonts w:eastAsia="宋体"/>
        </w:rPr>
      </w:pPr>
      <w:r>
        <w:rPr>
          <w:rFonts w:eastAsia="宋体"/>
        </w:rPr>
        <w:t>8.</w:t>
      </w:r>
      <w:r>
        <w:rPr>
          <w:rFonts w:hint="eastAsia" w:eastAsia="宋体" w:cs="宋体"/>
        </w:rPr>
        <w:t>不同的竞争性磋商响应供应商的竞争性磋商响应文件由同一单位或者个人编制；</w:t>
      </w:r>
    </w:p>
    <w:p>
      <w:pPr>
        <w:snapToGrid w:val="0"/>
        <w:spacing w:line="420" w:lineRule="exact"/>
        <w:ind w:firstLine="484" w:firstLineChars="202"/>
        <w:rPr>
          <w:rFonts w:eastAsia="宋体"/>
        </w:rPr>
      </w:pPr>
      <w:r>
        <w:rPr>
          <w:rFonts w:eastAsia="宋体"/>
        </w:rPr>
        <w:t>9.</w:t>
      </w:r>
      <w:r>
        <w:rPr>
          <w:rFonts w:hint="eastAsia" w:eastAsia="宋体" w:cs="宋体"/>
        </w:rPr>
        <w:t>不同的竞争性磋商响应供应商委托同一单位或者个人办理竞争性磋商响应事宜；</w:t>
      </w:r>
    </w:p>
    <w:p>
      <w:pPr>
        <w:snapToGrid w:val="0"/>
        <w:spacing w:line="420" w:lineRule="exact"/>
        <w:ind w:firstLine="484" w:firstLineChars="202"/>
        <w:rPr>
          <w:rFonts w:eastAsia="宋体"/>
        </w:rPr>
      </w:pPr>
      <w:r>
        <w:rPr>
          <w:rFonts w:eastAsia="宋体"/>
        </w:rPr>
        <w:t>10.</w:t>
      </w:r>
      <w:r>
        <w:rPr>
          <w:rFonts w:hint="eastAsia" w:eastAsia="宋体" w:cs="宋体"/>
        </w:rPr>
        <w:t>不同的竞争性磋商响应供应商的竞争性磋商响应文件载明的项目管理成员或者联系人员为同一人；</w:t>
      </w:r>
    </w:p>
    <w:p>
      <w:pPr>
        <w:snapToGrid w:val="0"/>
        <w:spacing w:line="420" w:lineRule="exact"/>
        <w:ind w:firstLine="484" w:firstLineChars="202"/>
        <w:rPr>
          <w:rFonts w:eastAsia="宋体"/>
        </w:rPr>
      </w:pPr>
      <w:r>
        <w:rPr>
          <w:rFonts w:eastAsia="宋体"/>
        </w:rPr>
        <w:t>11.</w:t>
      </w:r>
      <w:r>
        <w:rPr>
          <w:rFonts w:hint="eastAsia" w:eastAsia="宋体" w:cs="宋体"/>
        </w:rPr>
        <w:t>不同的竞争性磋商响应供应商的竞争性磋商响应文件异常一致或者首次、二次（最后）报价呈规律性差异；</w:t>
      </w:r>
    </w:p>
    <w:p>
      <w:pPr>
        <w:snapToGrid w:val="0"/>
        <w:spacing w:line="420" w:lineRule="exact"/>
        <w:ind w:firstLine="484" w:firstLineChars="202"/>
        <w:rPr>
          <w:rFonts w:eastAsia="宋体"/>
        </w:rPr>
      </w:pPr>
      <w:r>
        <w:rPr>
          <w:rFonts w:eastAsia="宋体"/>
        </w:rPr>
        <w:t>12.</w:t>
      </w:r>
      <w:r>
        <w:rPr>
          <w:rFonts w:hint="eastAsia" w:eastAsia="宋体" w:cs="宋体"/>
        </w:rPr>
        <w:t>不同的竞争性磋商响应供应商的竞争性磋商响应文件相互混装。</w:t>
      </w:r>
      <w:bookmarkEnd w:id="91"/>
    </w:p>
    <w:p>
      <w:pPr>
        <w:snapToGrid w:val="0"/>
        <w:spacing w:line="420" w:lineRule="exact"/>
        <w:ind w:firstLine="482" w:firstLineChars="200"/>
        <w:outlineLvl w:val="1"/>
        <w:rPr>
          <w:rFonts w:eastAsia="宋体"/>
        </w:rPr>
      </w:pPr>
      <w:r>
        <w:rPr>
          <w:rFonts w:hint="eastAsia" w:eastAsia="宋体" w:cs="宋体"/>
          <w:b/>
          <w:bCs/>
        </w:rPr>
        <w:t>七、出现下列情形之一的，采购人或者采购代理机构应当终止竞争性磋商采购活动，发布项目终止公告并说明原因，重新开展采购活动：</w:t>
      </w:r>
    </w:p>
    <w:p>
      <w:pPr>
        <w:snapToGrid w:val="0"/>
        <w:spacing w:line="420" w:lineRule="exact"/>
        <w:ind w:firstLine="484" w:firstLineChars="202"/>
        <w:rPr>
          <w:rFonts w:eastAsia="宋体"/>
        </w:rPr>
      </w:pPr>
      <w:r>
        <w:rPr>
          <w:rFonts w:eastAsia="宋体"/>
        </w:rPr>
        <w:t>1.</w:t>
      </w:r>
      <w:r>
        <w:rPr>
          <w:rFonts w:hint="eastAsia" w:eastAsia="宋体" w:cs="宋体"/>
        </w:rPr>
        <w:t>因情况变化，不再符合规定的竞争性磋商采购方式适用情形的；</w:t>
      </w:r>
    </w:p>
    <w:p>
      <w:pPr>
        <w:snapToGrid w:val="0"/>
        <w:spacing w:line="420" w:lineRule="exact"/>
        <w:ind w:firstLine="484" w:firstLineChars="202"/>
        <w:rPr>
          <w:rFonts w:eastAsia="宋体"/>
        </w:rPr>
      </w:pPr>
      <w:r>
        <w:rPr>
          <w:rFonts w:eastAsia="宋体"/>
        </w:rPr>
        <w:t>2.</w:t>
      </w:r>
      <w:r>
        <w:rPr>
          <w:rFonts w:hint="eastAsia" w:eastAsia="宋体" w:cs="宋体"/>
        </w:rPr>
        <w:t>出现影响采购公正的违法、违规行为的；</w:t>
      </w:r>
    </w:p>
    <w:p>
      <w:pPr>
        <w:snapToGrid w:val="0"/>
        <w:spacing w:line="420" w:lineRule="exact"/>
        <w:ind w:firstLine="484" w:firstLineChars="202"/>
        <w:rPr>
          <w:rFonts w:eastAsia="宋体"/>
        </w:rPr>
      </w:pPr>
      <w:bookmarkStart w:id="92" w:name="_Hlk70605395"/>
      <w:r>
        <w:rPr>
          <w:rFonts w:eastAsia="宋体"/>
        </w:rPr>
        <w:t>3.</w:t>
      </w:r>
      <w:r>
        <w:rPr>
          <w:rFonts w:hint="eastAsia" w:eastAsia="宋体" w:cs="宋体"/>
        </w:rPr>
        <w:t>在采购过程中符合要求的供应商或者报价未超过采购预算的供应商不足</w:t>
      </w:r>
      <w:r>
        <w:rPr>
          <w:rFonts w:eastAsia="宋体"/>
        </w:rPr>
        <w:t>3</w:t>
      </w:r>
      <w:r>
        <w:rPr>
          <w:rFonts w:hint="eastAsia" w:eastAsia="宋体" w:cs="宋体"/>
        </w:rPr>
        <w:t>家的。</w:t>
      </w:r>
      <w:bookmarkEnd w:id="92"/>
    </w:p>
    <w:p>
      <w:pPr>
        <w:snapToGrid w:val="0"/>
        <w:spacing w:line="420" w:lineRule="exact"/>
        <w:ind w:firstLine="482" w:firstLineChars="200"/>
        <w:outlineLvl w:val="1"/>
        <w:rPr>
          <w:rFonts w:eastAsia="宋体"/>
          <w:b/>
          <w:bCs/>
        </w:rPr>
      </w:pPr>
      <w:r>
        <w:rPr>
          <w:rFonts w:hint="eastAsia" w:eastAsia="宋体" w:cs="宋体"/>
          <w:b/>
          <w:bCs/>
        </w:rPr>
        <w:t>八、在采购活动中因重大变故，采购任务取消的，采购人或者采购代理机构应当终止采购活动，通知所有参加采购活动的供应商，并将项目实施情况和采购任务取消原因报送本级财政部门。</w:t>
      </w:r>
    </w:p>
    <w:p>
      <w:pPr>
        <w:snapToGrid w:val="0"/>
        <w:spacing w:line="420" w:lineRule="exact"/>
        <w:ind w:firstLine="487" w:firstLineChars="202"/>
        <w:outlineLvl w:val="1"/>
        <w:rPr>
          <w:rFonts w:eastAsia="宋体"/>
          <w:b/>
          <w:bCs/>
        </w:rPr>
      </w:pPr>
      <w:r>
        <w:rPr>
          <w:rFonts w:hint="eastAsia" w:eastAsia="宋体" w:cs="宋体"/>
          <w:b/>
          <w:bCs/>
        </w:rPr>
        <w:t>九、成交通知</w:t>
      </w:r>
    </w:p>
    <w:p>
      <w:pPr>
        <w:spacing w:line="420" w:lineRule="exact"/>
        <w:ind w:firstLine="484" w:firstLineChars="202"/>
        <w:rPr>
          <w:rFonts w:eastAsia="宋体"/>
        </w:rPr>
      </w:pPr>
      <w:r>
        <w:rPr>
          <w:rFonts w:eastAsia="宋体"/>
        </w:rPr>
        <w:t>1.</w:t>
      </w:r>
      <w:r>
        <w:rPr>
          <w:rFonts w:hint="eastAsia" w:eastAsia="宋体" w:cs="宋体"/>
        </w:rPr>
        <w:t>竞争性磋商结束后，采购人将成交结果在</w:t>
      </w:r>
      <w:r>
        <w:rPr>
          <w:rFonts w:hint="eastAsia" w:eastAsia="宋体" w:cs="宋体"/>
          <w:kern w:val="0"/>
        </w:rPr>
        <w:t>“南通市崇川区人民检察院网http://ntcc.jsjc.gov.cn/通知公告栏”栏内</w:t>
      </w:r>
      <w:r>
        <w:rPr>
          <w:rFonts w:hint="eastAsia" w:eastAsia="宋体" w:cs="宋体"/>
        </w:rPr>
        <w:t>发布；</w:t>
      </w:r>
    </w:p>
    <w:p>
      <w:pPr>
        <w:spacing w:line="420" w:lineRule="exact"/>
        <w:ind w:firstLine="484" w:firstLineChars="202"/>
        <w:rPr>
          <w:rFonts w:eastAsia="宋体"/>
        </w:rPr>
      </w:pPr>
      <w:r>
        <w:rPr>
          <w:rFonts w:hint="eastAsia" w:eastAsia="宋体"/>
        </w:rPr>
        <w:t>2.成交结果公告的期限为1个工作日。</w:t>
      </w:r>
    </w:p>
    <w:p>
      <w:pPr>
        <w:spacing w:line="420" w:lineRule="exact"/>
        <w:ind w:firstLine="484" w:firstLineChars="202"/>
        <w:rPr>
          <w:rFonts w:eastAsia="宋体"/>
        </w:rPr>
      </w:pPr>
      <w:r>
        <w:rPr>
          <w:rFonts w:hint="eastAsia" w:eastAsia="宋体"/>
        </w:rPr>
        <w:t>3.成交结果公告期限结束后，供应商可至采购代理单位领取成交通知书。领取地址：南通市崇川区光明南路2号江城大厦3幢3层，电话：0513-80100639、18806297798。</w:t>
      </w:r>
    </w:p>
    <w:p>
      <w:pPr>
        <w:spacing w:line="420" w:lineRule="exact"/>
        <w:ind w:firstLine="484" w:firstLineChars="202"/>
        <w:rPr>
          <w:rFonts w:eastAsia="宋体"/>
        </w:rPr>
      </w:pPr>
      <w:r>
        <w:rPr>
          <w:rFonts w:hint="eastAsia" w:eastAsia="宋体"/>
        </w:rPr>
        <w:t>4.《成交通知书》一经发出，即具有法律效力。采购人、成交人依法承担法律责任，且《成交通知书》是本项目采购合同的组成部分。</w:t>
      </w:r>
    </w:p>
    <w:p>
      <w:pPr>
        <w:spacing w:line="420" w:lineRule="exact"/>
        <w:ind w:firstLine="484" w:firstLineChars="202"/>
        <w:rPr>
          <w:rFonts w:eastAsia="宋体"/>
        </w:rPr>
      </w:pPr>
    </w:p>
    <w:p>
      <w:pPr>
        <w:spacing w:line="420" w:lineRule="exact"/>
        <w:ind w:firstLine="484" w:firstLineChars="202"/>
        <w:rPr>
          <w:rFonts w:eastAsia="宋体"/>
        </w:rPr>
      </w:pPr>
    </w:p>
    <w:p>
      <w:pPr>
        <w:tabs>
          <w:tab w:val="left" w:pos="1050"/>
          <w:tab w:val="right" w:leader="dot" w:pos="9402"/>
        </w:tabs>
        <w:spacing w:before="240" w:beforeLines="100" w:line="600" w:lineRule="exact"/>
        <w:jc w:val="center"/>
        <w:outlineLvl w:val="0"/>
        <w:rPr>
          <w:rFonts w:eastAsia="宋体"/>
          <w:b/>
          <w:bCs/>
          <w:w w:val="80"/>
          <w:sz w:val="36"/>
          <w:szCs w:val="36"/>
        </w:rPr>
      </w:pPr>
      <w:r>
        <w:rPr>
          <w:rFonts w:hint="eastAsia" w:eastAsia="宋体" w:cs="宋体"/>
          <w:b/>
          <w:bCs/>
          <w:w w:val="80"/>
          <w:sz w:val="36"/>
          <w:szCs w:val="36"/>
        </w:rPr>
        <w:t>第五章</w:t>
      </w:r>
      <w:r>
        <w:rPr>
          <w:rFonts w:eastAsia="宋体"/>
          <w:b/>
          <w:bCs/>
          <w:w w:val="80"/>
          <w:sz w:val="36"/>
          <w:szCs w:val="36"/>
        </w:rPr>
        <w:t xml:space="preserve">  </w:t>
      </w:r>
      <w:r>
        <w:rPr>
          <w:rFonts w:hint="eastAsia" w:eastAsia="宋体" w:cs="宋体"/>
          <w:b/>
          <w:bCs/>
          <w:w w:val="80"/>
          <w:sz w:val="36"/>
          <w:szCs w:val="36"/>
        </w:rPr>
        <w:t>合同主要条款</w:t>
      </w:r>
    </w:p>
    <w:p>
      <w:pPr>
        <w:tabs>
          <w:tab w:val="left" w:pos="1050"/>
          <w:tab w:val="right" w:leader="dot" w:pos="9402"/>
        </w:tabs>
        <w:spacing w:before="240" w:beforeLines="100" w:line="520" w:lineRule="exact"/>
        <w:jc w:val="center"/>
        <w:rPr>
          <w:rFonts w:eastAsia="宋体" w:cs="宋体"/>
          <w:b/>
          <w:bCs/>
          <w:w w:val="80"/>
          <w:sz w:val="36"/>
          <w:szCs w:val="36"/>
        </w:rPr>
      </w:pPr>
      <w:bookmarkStart w:id="93" w:name="_Toc363573858"/>
      <w:bookmarkStart w:id="94" w:name="_Toc94585343"/>
      <w:r>
        <w:rPr>
          <w:rFonts w:hint="eastAsia" w:eastAsia="宋体" w:cs="宋体"/>
          <w:b/>
          <w:bCs/>
          <w:w w:val="80"/>
          <w:sz w:val="36"/>
          <w:szCs w:val="36"/>
        </w:rPr>
        <w:t>南通市崇川区人民检察院</w:t>
      </w:r>
    </w:p>
    <w:p>
      <w:pPr>
        <w:tabs>
          <w:tab w:val="left" w:pos="1050"/>
          <w:tab w:val="right" w:leader="dot" w:pos="9402"/>
        </w:tabs>
        <w:spacing w:line="520" w:lineRule="exact"/>
        <w:jc w:val="center"/>
        <w:rPr>
          <w:rFonts w:eastAsia="宋体" w:cs="宋体"/>
          <w:b/>
          <w:bCs/>
          <w:w w:val="80"/>
          <w:sz w:val="36"/>
          <w:szCs w:val="36"/>
        </w:rPr>
      </w:pPr>
      <w:r>
        <w:rPr>
          <w:rFonts w:hint="eastAsia" w:eastAsia="宋体" w:cs="宋体"/>
          <w:b/>
          <w:bCs/>
          <w:w w:val="80"/>
          <w:sz w:val="36"/>
          <w:szCs w:val="36"/>
        </w:rPr>
        <w:t>崇川区未成年人综合司法保护中心阵地打造及形象墙布展建设项目</w:t>
      </w:r>
    </w:p>
    <w:p>
      <w:pPr>
        <w:tabs>
          <w:tab w:val="left" w:pos="1050"/>
          <w:tab w:val="right" w:leader="dot" w:pos="9402"/>
        </w:tabs>
        <w:spacing w:before="240" w:beforeLines="100" w:line="520" w:lineRule="exact"/>
        <w:jc w:val="center"/>
        <w:rPr>
          <w:rFonts w:eastAsia="宋体"/>
          <w:b/>
          <w:bCs/>
          <w:w w:val="80"/>
          <w:sz w:val="44"/>
          <w:szCs w:val="44"/>
        </w:rPr>
      </w:pPr>
      <w:r>
        <w:rPr>
          <w:rFonts w:hint="eastAsia" w:eastAsia="宋体" w:cs="宋体"/>
          <w:b/>
          <w:bCs/>
          <w:w w:val="80"/>
          <w:sz w:val="36"/>
          <w:szCs w:val="36"/>
        </w:rPr>
        <w:t>合同书</w:t>
      </w:r>
    </w:p>
    <w:p>
      <w:pPr>
        <w:spacing w:before="240" w:beforeLines="100" w:after="240" w:afterLines="100" w:line="420" w:lineRule="exact"/>
        <w:jc w:val="center"/>
        <w:rPr>
          <w:rFonts w:eastAsia="宋体" w:cs="宋体"/>
          <w:sz w:val="21"/>
          <w:szCs w:val="21"/>
        </w:rPr>
      </w:pPr>
      <w:r>
        <w:rPr>
          <w:rFonts w:hint="eastAsia" w:eastAsia="宋体" w:cs="宋体"/>
          <w:b/>
          <w:bCs/>
          <w:i/>
          <w:iCs/>
          <w:sz w:val="21"/>
          <w:szCs w:val="21"/>
          <w:u w:val="thick" w:color="FF0000"/>
        </w:rPr>
        <w:t>注：本合同为草拟，采购结束后，合同项下的甲乙双方可根据项目实际需求，修订详细条款</w:t>
      </w:r>
      <w:r>
        <w:rPr>
          <w:rFonts w:hint="eastAsia" w:eastAsia="宋体" w:cs="宋体"/>
          <w:b/>
          <w:bCs/>
          <w:i/>
          <w:iCs/>
          <w:sz w:val="21"/>
          <w:szCs w:val="21"/>
        </w:rPr>
        <w:t>。</w:t>
      </w:r>
    </w:p>
    <w:p>
      <w:pPr>
        <w:spacing w:line="420" w:lineRule="exact"/>
        <w:rPr>
          <w:rFonts w:eastAsia="宋体" w:cs="宋体"/>
        </w:rPr>
      </w:pPr>
      <w:r>
        <w:rPr>
          <w:rFonts w:hint="eastAsia" w:eastAsia="宋体" w:cs="宋体"/>
        </w:rPr>
        <w:t>甲方：南通市崇川区人民检察院</w:t>
      </w:r>
    </w:p>
    <w:p>
      <w:pPr>
        <w:spacing w:line="420" w:lineRule="exact"/>
        <w:rPr>
          <w:rFonts w:eastAsia="宋体"/>
        </w:rPr>
      </w:pPr>
      <w:r>
        <w:rPr>
          <w:rFonts w:hint="eastAsia" w:eastAsia="宋体" w:cs="宋体"/>
        </w:rPr>
        <w:t>成交供应商（或称乙方）：</w:t>
      </w:r>
    </w:p>
    <w:p>
      <w:pPr>
        <w:spacing w:line="420" w:lineRule="exact"/>
        <w:rPr>
          <w:rFonts w:eastAsia="宋体"/>
        </w:rPr>
      </w:pPr>
      <w:r>
        <w:rPr>
          <w:rFonts w:hint="eastAsia" w:eastAsia="宋体" w:cs="宋体"/>
        </w:rPr>
        <w:t xml:space="preserve">签订时间： </w:t>
      </w:r>
      <w:r>
        <w:rPr>
          <w:rFonts w:eastAsia="宋体" w:cs="宋体"/>
        </w:rPr>
        <w:t xml:space="preserve"> </w:t>
      </w: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spacing w:line="420" w:lineRule="exact"/>
        <w:rPr>
          <w:rFonts w:eastAsia="宋体"/>
          <w:u w:val="single"/>
        </w:rPr>
      </w:pPr>
      <w:r>
        <w:rPr>
          <w:rFonts w:hint="eastAsia" w:eastAsia="宋体" w:cs="宋体"/>
        </w:rPr>
        <w:t>签订地点：</w:t>
      </w:r>
    </w:p>
    <w:p>
      <w:pPr>
        <w:spacing w:before="240" w:beforeLines="100" w:line="420" w:lineRule="exact"/>
        <w:ind w:firstLine="480" w:firstLineChars="200"/>
        <w:rPr>
          <w:rFonts w:eastAsia="宋体"/>
        </w:rPr>
      </w:pPr>
      <w:r>
        <w:rPr>
          <w:rFonts w:hint="eastAsia" w:eastAsia="宋体" w:cs="宋体"/>
        </w:rPr>
        <w:t>根据《中华人民共和国民法典》及</w:t>
      </w:r>
      <w:r>
        <w:rPr>
          <w:rFonts w:eastAsia="宋体"/>
          <w:u w:val="single"/>
        </w:rPr>
        <w:t xml:space="preserve">  </w:t>
      </w:r>
      <w:r>
        <w:rPr>
          <w:rFonts w:hint="eastAsia" w:eastAsia="宋体" w:cs="宋体"/>
          <w:u w:val="single"/>
        </w:rPr>
        <w:t>南通市崇川区人民检察院崇川区未成年人综合司法保护中心阵地打造及形象墙布展建设项目</w:t>
      </w:r>
      <w:r>
        <w:rPr>
          <w:rFonts w:eastAsia="宋体"/>
          <w:u w:val="single"/>
        </w:rPr>
        <w:t>[</w:t>
      </w:r>
      <w:r>
        <w:rPr>
          <w:rFonts w:hint="eastAsia" w:eastAsia="宋体" w:cs="宋体"/>
          <w:u w:val="single"/>
        </w:rPr>
        <w:t>采购编号：</w:t>
      </w:r>
      <w:r>
        <w:rPr>
          <w:rFonts w:eastAsia="宋体" w:cs="宋体"/>
          <w:u w:val="single"/>
        </w:rPr>
        <w:t>NTHH2024014(JC05)</w:t>
      </w:r>
      <w:r>
        <w:rPr>
          <w:rFonts w:hint="eastAsia" w:eastAsia="宋体"/>
          <w:u w:val="single"/>
        </w:rPr>
        <w:t>]</w:t>
      </w:r>
      <w:r>
        <w:rPr>
          <w:rFonts w:eastAsia="宋体"/>
          <w:u w:val="single"/>
        </w:rPr>
        <w:t xml:space="preserve">  </w:t>
      </w:r>
      <w:r>
        <w:rPr>
          <w:rFonts w:hint="eastAsia" w:eastAsia="宋体" w:cs="宋体"/>
        </w:rPr>
        <w:t>的采购结果、采购文件及乙方的响应文件，经双方协商一致，签订本合同。</w:t>
      </w:r>
    </w:p>
    <w:p>
      <w:pPr>
        <w:spacing w:line="420" w:lineRule="exact"/>
        <w:ind w:firstLine="487" w:firstLineChars="202"/>
        <w:outlineLvl w:val="1"/>
        <w:rPr>
          <w:rFonts w:eastAsia="宋体"/>
          <w:kern w:val="0"/>
        </w:rPr>
      </w:pPr>
      <w:r>
        <w:rPr>
          <w:rFonts w:hint="eastAsia" w:eastAsia="宋体" w:cs="宋体"/>
          <w:b/>
          <w:bCs/>
          <w:kern w:val="0"/>
        </w:rPr>
        <w:t xml:space="preserve">第一部分 </w:t>
      </w:r>
      <w:r>
        <w:rPr>
          <w:rFonts w:hint="eastAsia" w:eastAsia="宋体" w:cs="宋体"/>
          <w:b/>
          <w:bCs/>
        </w:rPr>
        <w:t>合同一般条款</w:t>
      </w:r>
    </w:p>
    <w:p>
      <w:pPr>
        <w:spacing w:line="420" w:lineRule="exact"/>
        <w:ind w:firstLine="482" w:firstLineChars="200"/>
        <w:outlineLvl w:val="2"/>
        <w:rPr>
          <w:rFonts w:eastAsia="宋体"/>
          <w:b/>
          <w:bCs/>
        </w:rPr>
      </w:pPr>
      <w:r>
        <w:rPr>
          <w:rFonts w:hint="eastAsia" w:eastAsia="宋体" w:cs="宋体"/>
          <w:b/>
          <w:bCs/>
        </w:rPr>
        <w:t>第一条</w:t>
      </w:r>
      <w:r>
        <w:rPr>
          <w:rFonts w:eastAsia="宋体"/>
          <w:b/>
          <w:bCs/>
        </w:rPr>
        <w:t xml:space="preserve"> </w:t>
      </w:r>
      <w:r>
        <w:rPr>
          <w:rFonts w:hint="eastAsia" w:eastAsia="宋体" w:cs="宋体"/>
          <w:b/>
          <w:bCs/>
        </w:rPr>
        <w:t>合同文件</w:t>
      </w:r>
    </w:p>
    <w:p>
      <w:pPr>
        <w:spacing w:line="420" w:lineRule="exact"/>
        <w:ind w:firstLine="480" w:firstLineChars="200"/>
        <w:rPr>
          <w:rFonts w:eastAsia="宋体"/>
        </w:rPr>
      </w:pPr>
      <w:r>
        <w:rPr>
          <w:rFonts w:eastAsia="宋体"/>
        </w:rPr>
        <w:t>1.</w:t>
      </w:r>
      <w:r>
        <w:rPr>
          <w:rFonts w:hint="eastAsia" w:eastAsia="宋体" w:cs="宋体"/>
        </w:rPr>
        <w:t>合同文件适用法律</w:t>
      </w:r>
    </w:p>
    <w:p>
      <w:pPr>
        <w:spacing w:line="420" w:lineRule="exact"/>
        <w:ind w:firstLine="480" w:firstLineChars="200"/>
        <w:rPr>
          <w:rFonts w:eastAsia="宋体"/>
        </w:rPr>
      </w:pPr>
      <w:r>
        <w:rPr>
          <w:rFonts w:hint="eastAsia" w:eastAsia="宋体" w:cs="宋体"/>
        </w:rPr>
        <w:t>适用于合同文件的法律是中华人民共和国现行法律、法规及甲方所在地的地方性法规。</w:t>
      </w:r>
    </w:p>
    <w:p>
      <w:pPr>
        <w:spacing w:line="420" w:lineRule="exact"/>
        <w:ind w:firstLine="480" w:firstLineChars="200"/>
        <w:rPr>
          <w:rFonts w:eastAsia="宋体"/>
        </w:rPr>
      </w:pPr>
      <w:r>
        <w:rPr>
          <w:rFonts w:eastAsia="宋体"/>
        </w:rPr>
        <w:t>2.</w:t>
      </w:r>
      <w:r>
        <w:rPr>
          <w:rFonts w:hint="eastAsia" w:eastAsia="宋体" w:cs="宋体"/>
        </w:rPr>
        <w:t>合同文件组成和解释顺序</w:t>
      </w:r>
    </w:p>
    <w:p>
      <w:pPr>
        <w:spacing w:line="420" w:lineRule="exact"/>
        <w:ind w:firstLine="480" w:firstLineChars="200"/>
        <w:rPr>
          <w:rFonts w:eastAsia="宋体"/>
        </w:rPr>
      </w:pPr>
      <w:r>
        <w:rPr>
          <w:rFonts w:eastAsia="宋体"/>
        </w:rPr>
        <w:t xml:space="preserve">2.1  </w:t>
      </w:r>
      <w:r>
        <w:rPr>
          <w:rFonts w:hint="eastAsia" w:eastAsia="宋体" w:cs="宋体"/>
        </w:rPr>
        <w:t>合同文件的组成和解释顺序如下：</w:t>
      </w:r>
    </w:p>
    <w:p>
      <w:pPr>
        <w:spacing w:line="420" w:lineRule="exact"/>
        <w:ind w:firstLine="480" w:firstLineChars="200"/>
        <w:rPr>
          <w:rFonts w:eastAsia="宋体"/>
        </w:rPr>
      </w:pPr>
      <w:r>
        <w:rPr>
          <w:rFonts w:eastAsia="宋体"/>
        </w:rPr>
        <w:t xml:space="preserve">2.1.1 </w:t>
      </w:r>
      <w:r>
        <w:rPr>
          <w:rFonts w:hint="eastAsia" w:eastAsia="宋体" w:cs="宋体"/>
        </w:rPr>
        <w:t>合同的特殊性条款；</w:t>
      </w:r>
    </w:p>
    <w:p>
      <w:pPr>
        <w:spacing w:line="420" w:lineRule="exact"/>
        <w:ind w:firstLine="480" w:firstLineChars="200"/>
        <w:rPr>
          <w:rFonts w:eastAsia="宋体"/>
        </w:rPr>
      </w:pPr>
      <w:r>
        <w:rPr>
          <w:rFonts w:eastAsia="宋体"/>
        </w:rPr>
        <w:t xml:space="preserve">2.1.2 </w:t>
      </w:r>
      <w:r>
        <w:rPr>
          <w:rFonts w:hint="eastAsia" w:eastAsia="宋体" w:cs="宋体"/>
        </w:rPr>
        <w:t>合同的一般性条款；</w:t>
      </w:r>
    </w:p>
    <w:p>
      <w:pPr>
        <w:spacing w:line="420" w:lineRule="exact"/>
        <w:ind w:firstLine="480" w:firstLineChars="200"/>
        <w:rPr>
          <w:rFonts w:eastAsia="宋体"/>
        </w:rPr>
      </w:pPr>
      <w:r>
        <w:rPr>
          <w:rFonts w:eastAsia="宋体"/>
        </w:rPr>
        <w:t xml:space="preserve">2.1.3 </w:t>
      </w:r>
      <w:r>
        <w:rPr>
          <w:rFonts w:hint="eastAsia" w:eastAsia="宋体" w:cs="宋体"/>
        </w:rPr>
        <w:t>洽商、变更等明确双方权利义务的纪要、协议；</w:t>
      </w:r>
    </w:p>
    <w:p>
      <w:pPr>
        <w:spacing w:line="420" w:lineRule="exact"/>
        <w:ind w:firstLine="480" w:firstLineChars="200"/>
        <w:rPr>
          <w:rFonts w:eastAsia="宋体"/>
        </w:rPr>
      </w:pPr>
      <w:r>
        <w:rPr>
          <w:rFonts w:eastAsia="宋体"/>
        </w:rPr>
        <w:t xml:space="preserve">2.1.4 </w:t>
      </w:r>
      <w:r>
        <w:rPr>
          <w:rFonts w:hint="eastAsia" w:eastAsia="宋体"/>
        </w:rPr>
        <w:t>本合同标的计划采购活动的</w:t>
      </w:r>
      <w:r>
        <w:rPr>
          <w:rFonts w:hint="eastAsia" w:eastAsia="宋体" w:cs="宋体"/>
        </w:rPr>
        <w:t>采购文件、乙方的响应文件和成交通知书；</w:t>
      </w:r>
    </w:p>
    <w:p>
      <w:pPr>
        <w:spacing w:line="420" w:lineRule="exact"/>
        <w:ind w:firstLine="480" w:firstLineChars="200"/>
        <w:rPr>
          <w:rFonts w:eastAsia="宋体"/>
        </w:rPr>
      </w:pPr>
      <w:r>
        <w:rPr>
          <w:rFonts w:eastAsia="宋体"/>
        </w:rPr>
        <w:t xml:space="preserve">2.1.5 </w:t>
      </w:r>
      <w:r>
        <w:rPr>
          <w:rFonts w:hint="eastAsia" w:eastAsia="宋体" w:cs="宋体"/>
        </w:rPr>
        <w:t>标准、规范和其它有关技术资料、技术要求；</w:t>
      </w:r>
    </w:p>
    <w:p>
      <w:pPr>
        <w:spacing w:line="420" w:lineRule="exact"/>
        <w:ind w:firstLine="480" w:firstLineChars="200"/>
        <w:rPr>
          <w:rFonts w:eastAsia="宋体"/>
        </w:rPr>
      </w:pPr>
      <w:r>
        <w:rPr>
          <w:rFonts w:eastAsia="宋体"/>
        </w:rPr>
        <w:t xml:space="preserve">2.2 </w:t>
      </w:r>
      <w:r>
        <w:rPr>
          <w:rFonts w:hint="eastAsia" w:eastAsia="宋体" w:cs="宋体"/>
        </w:rPr>
        <w:t>合同的特殊性条款的效力优于合同的一般性条款的效力。</w:t>
      </w:r>
    </w:p>
    <w:p>
      <w:pPr>
        <w:spacing w:line="420" w:lineRule="exact"/>
        <w:ind w:firstLine="480" w:firstLineChars="200"/>
        <w:rPr>
          <w:rFonts w:eastAsia="宋体"/>
        </w:rPr>
      </w:pPr>
      <w:r>
        <w:rPr>
          <w:rFonts w:eastAsia="宋体"/>
        </w:rPr>
        <w:t>3.</w:t>
      </w:r>
      <w:r>
        <w:rPr>
          <w:rFonts w:hint="eastAsia" w:eastAsia="宋体" w:cs="宋体"/>
        </w:rPr>
        <w:t>合同文件使用文字</w:t>
      </w:r>
    </w:p>
    <w:p>
      <w:pPr>
        <w:spacing w:line="420" w:lineRule="exact"/>
        <w:ind w:firstLine="480" w:firstLineChars="200"/>
        <w:rPr>
          <w:rFonts w:eastAsia="宋体"/>
        </w:rPr>
      </w:pPr>
      <w:r>
        <w:rPr>
          <w:rFonts w:eastAsia="宋体"/>
        </w:rPr>
        <w:t xml:space="preserve">3.1  </w:t>
      </w:r>
      <w:r>
        <w:rPr>
          <w:rFonts w:hint="eastAsia" w:eastAsia="宋体" w:cs="宋体"/>
        </w:rPr>
        <w:t>合同文件使用中文书写、解释和说明</w:t>
      </w:r>
    </w:p>
    <w:p>
      <w:pPr>
        <w:spacing w:line="420" w:lineRule="exact"/>
        <w:ind w:firstLine="480" w:firstLineChars="200"/>
        <w:rPr>
          <w:rFonts w:eastAsia="宋体"/>
        </w:rPr>
      </w:pPr>
      <w:r>
        <w:rPr>
          <w:rFonts w:eastAsia="宋体"/>
        </w:rPr>
        <w:t xml:space="preserve">3.2  </w:t>
      </w:r>
      <w:r>
        <w:rPr>
          <w:rFonts w:hint="eastAsia" w:eastAsia="宋体" w:cs="宋体"/>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pPr>
        <w:spacing w:line="420" w:lineRule="exact"/>
        <w:ind w:firstLine="482" w:firstLineChars="200"/>
        <w:outlineLvl w:val="2"/>
        <w:rPr>
          <w:rFonts w:eastAsia="宋体"/>
          <w:b/>
          <w:bCs/>
        </w:rPr>
      </w:pPr>
      <w:r>
        <w:rPr>
          <w:rFonts w:hint="eastAsia" w:eastAsia="宋体" w:cs="宋体"/>
          <w:b/>
          <w:bCs/>
        </w:rPr>
        <w:t>第二条</w:t>
      </w:r>
      <w:r>
        <w:rPr>
          <w:rFonts w:eastAsia="宋体"/>
          <w:b/>
          <w:bCs/>
        </w:rPr>
        <w:t xml:space="preserve"> </w:t>
      </w:r>
      <w:r>
        <w:rPr>
          <w:rFonts w:hint="eastAsia" w:eastAsia="宋体" w:cs="宋体"/>
          <w:b/>
          <w:bCs/>
        </w:rPr>
        <w:t>标的物的一般条款</w:t>
      </w:r>
    </w:p>
    <w:p>
      <w:pPr>
        <w:spacing w:line="420" w:lineRule="exact"/>
        <w:ind w:firstLine="480" w:firstLineChars="200"/>
        <w:rPr>
          <w:rFonts w:eastAsia="宋体"/>
        </w:rPr>
      </w:pPr>
      <w:r>
        <w:rPr>
          <w:rFonts w:eastAsia="宋体"/>
        </w:rPr>
        <w:t>4.</w:t>
      </w:r>
      <w:r>
        <w:rPr>
          <w:rFonts w:hint="eastAsia" w:eastAsia="宋体" w:cs="宋体"/>
        </w:rPr>
        <w:t>完整物权</w:t>
      </w:r>
    </w:p>
    <w:p>
      <w:pPr>
        <w:spacing w:line="420" w:lineRule="exact"/>
        <w:ind w:firstLine="480" w:firstLineChars="200"/>
        <w:rPr>
          <w:rFonts w:eastAsia="宋体"/>
        </w:rPr>
      </w:pPr>
      <w:r>
        <w:rPr>
          <w:rFonts w:hint="eastAsia" w:eastAsia="宋体" w:cs="宋体"/>
        </w:rPr>
        <w:t>对于提供的标的物或服务，乙方应当拥有完整物权，并且乙方负有保证第三人不得向甲方主张任何权利（包括知识产权）的义务。</w:t>
      </w:r>
    </w:p>
    <w:p>
      <w:pPr>
        <w:spacing w:line="420" w:lineRule="exact"/>
        <w:ind w:firstLine="480" w:firstLineChars="200"/>
        <w:rPr>
          <w:rFonts w:eastAsia="宋体"/>
        </w:rPr>
      </w:pPr>
      <w:r>
        <w:rPr>
          <w:rFonts w:eastAsia="宋体"/>
        </w:rPr>
        <w:t>5.</w:t>
      </w:r>
      <w:r>
        <w:rPr>
          <w:rFonts w:hint="eastAsia" w:eastAsia="宋体" w:cs="宋体"/>
        </w:rPr>
        <w:t>质量保证</w:t>
      </w:r>
    </w:p>
    <w:p>
      <w:pPr>
        <w:spacing w:line="420" w:lineRule="exact"/>
        <w:ind w:firstLine="480" w:firstLineChars="200"/>
        <w:rPr>
          <w:rFonts w:eastAsia="宋体"/>
        </w:rPr>
      </w:pPr>
      <w:r>
        <w:rPr>
          <w:rFonts w:hint="eastAsia" w:eastAsia="宋体" w:cs="宋体"/>
        </w:rPr>
        <w:t>由乙方按采购文件要求制定服务方案，并提供服务质量、标准、合同执行期间按此服务标准执行。</w:t>
      </w:r>
    </w:p>
    <w:p>
      <w:pPr>
        <w:spacing w:line="420" w:lineRule="exact"/>
        <w:ind w:firstLine="482" w:firstLineChars="200"/>
        <w:outlineLvl w:val="2"/>
        <w:rPr>
          <w:rFonts w:eastAsia="宋体"/>
          <w:b/>
          <w:bCs/>
        </w:rPr>
      </w:pPr>
      <w:r>
        <w:rPr>
          <w:rFonts w:hint="eastAsia" w:eastAsia="宋体" w:cs="宋体"/>
          <w:b/>
          <w:bCs/>
        </w:rPr>
        <w:t>第三条</w:t>
      </w:r>
      <w:r>
        <w:rPr>
          <w:rFonts w:eastAsia="宋体"/>
          <w:b/>
          <w:bCs/>
        </w:rPr>
        <w:t xml:space="preserve"> </w:t>
      </w:r>
      <w:r>
        <w:rPr>
          <w:rFonts w:hint="eastAsia" w:eastAsia="宋体" w:cs="宋体"/>
          <w:b/>
          <w:bCs/>
        </w:rPr>
        <w:t>对服务质量提出异议的时间和办法</w:t>
      </w:r>
    </w:p>
    <w:p>
      <w:pPr>
        <w:spacing w:line="420" w:lineRule="exact"/>
        <w:ind w:firstLine="480" w:firstLineChars="200"/>
        <w:rPr>
          <w:rFonts w:eastAsia="宋体"/>
        </w:rPr>
      </w:pPr>
      <w:r>
        <w:rPr>
          <w:rFonts w:eastAsia="宋体"/>
        </w:rPr>
        <w:t>6.</w:t>
      </w:r>
      <w:r>
        <w:rPr>
          <w:rFonts w:hint="eastAsia" w:eastAsia="宋体" w:cs="宋体"/>
        </w:rPr>
        <w:t>提出异议的时间和办法</w:t>
      </w:r>
    </w:p>
    <w:p>
      <w:pPr>
        <w:spacing w:line="420" w:lineRule="exact"/>
        <w:ind w:firstLine="480" w:firstLineChars="200"/>
        <w:rPr>
          <w:rFonts w:eastAsia="宋体"/>
        </w:rPr>
      </w:pPr>
      <w:r>
        <w:rPr>
          <w:rFonts w:eastAsia="宋体"/>
        </w:rPr>
        <w:t xml:space="preserve">6.1  </w:t>
      </w:r>
      <w:r>
        <w:rPr>
          <w:rFonts w:hint="eastAsia" w:eastAsia="宋体" w:cs="宋体"/>
        </w:rPr>
        <w:t>乙方在履约期间，若甲方认为乙方的服务质量未达到合同规定的。</w:t>
      </w:r>
    </w:p>
    <w:p>
      <w:pPr>
        <w:spacing w:line="420" w:lineRule="exact"/>
        <w:ind w:firstLine="480" w:firstLineChars="200"/>
        <w:rPr>
          <w:rFonts w:eastAsia="宋体"/>
        </w:rPr>
      </w:pPr>
      <w:r>
        <w:rPr>
          <w:rFonts w:eastAsia="宋体"/>
        </w:rPr>
        <w:t xml:space="preserve">6.2  </w:t>
      </w:r>
      <w:r>
        <w:rPr>
          <w:rFonts w:hint="eastAsia" w:eastAsia="宋体" w:cs="宋体"/>
        </w:rPr>
        <w:t>如甲方在验收期满后既不出具验收合格证明又未提出书面异议的视为乙方所交标的物或服务符合合同规定。</w:t>
      </w:r>
    </w:p>
    <w:p>
      <w:pPr>
        <w:spacing w:line="420" w:lineRule="exact"/>
        <w:ind w:firstLine="482" w:firstLineChars="200"/>
        <w:outlineLvl w:val="2"/>
        <w:rPr>
          <w:rFonts w:eastAsia="宋体"/>
          <w:b/>
          <w:bCs/>
        </w:rPr>
      </w:pPr>
      <w:r>
        <w:rPr>
          <w:rFonts w:hint="eastAsia" w:eastAsia="宋体"/>
          <w:b/>
          <w:bCs/>
        </w:rPr>
        <w:t xml:space="preserve">第四条 合同价款和支付 </w:t>
      </w:r>
    </w:p>
    <w:p>
      <w:pPr>
        <w:spacing w:line="420" w:lineRule="exact"/>
        <w:ind w:firstLine="480" w:firstLineChars="200"/>
        <w:rPr>
          <w:rFonts w:eastAsia="宋体"/>
        </w:rPr>
      </w:pPr>
      <w:r>
        <w:rPr>
          <w:rFonts w:eastAsia="宋体"/>
        </w:rPr>
        <w:t>7.</w:t>
      </w:r>
      <w:r>
        <w:rPr>
          <w:rFonts w:hint="eastAsia" w:eastAsia="宋体" w:cs="宋体"/>
        </w:rPr>
        <w:t>合同价款和支付</w:t>
      </w:r>
    </w:p>
    <w:p>
      <w:pPr>
        <w:spacing w:line="420" w:lineRule="exact"/>
        <w:ind w:firstLine="480" w:firstLineChars="200"/>
        <w:rPr>
          <w:rFonts w:eastAsia="宋体"/>
        </w:rPr>
      </w:pPr>
      <w:r>
        <w:rPr>
          <w:rFonts w:eastAsia="宋体"/>
        </w:rPr>
        <w:t xml:space="preserve">7.1 </w:t>
      </w:r>
      <w:r>
        <w:rPr>
          <w:rFonts w:hint="eastAsia" w:eastAsia="宋体" w:cs="宋体"/>
        </w:rPr>
        <w:t>本合同的结算货币为人民币 ，单位元。</w:t>
      </w:r>
    </w:p>
    <w:p>
      <w:pPr>
        <w:spacing w:line="420" w:lineRule="exact"/>
        <w:ind w:firstLine="480" w:firstLineChars="200"/>
        <w:rPr>
          <w:rFonts w:eastAsia="宋体"/>
        </w:rPr>
      </w:pPr>
      <w:r>
        <w:rPr>
          <w:rFonts w:eastAsia="宋体"/>
        </w:rPr>
        <w:t xml:space="preserve">7.2 </w:t>
      </w:r>
      <w:r>
        <w:rPr>
          <w:rFonts w:hint="eastAsia" w:eastAsia="宋体" w:cs="宋体"/>
        </w:rPr>
        <w:t>乙方应按照双方签订的合同规定服务并在合同特殊条款规定的期限内持下列单据结算合同款项。</w:t>
      </w:r>
    </w:p>
    <w:p>
      <w:pPr>
        <w:spacing w:line="420" w:lineRule="exact"/>
        <w:ind w:firstLine="480" w:firstLineChars="200"/>
        <w:rPr>
          <w:rFonts w:eastAsia="宋体"/>
        </w:rPr>
      </w:pPr>
      <w:r>
        <w:rPr>
          <w:rFonts w:eastAsia="宋体"/>
        </w:rPr>
        <w:t xml:space="preserve">7.2.1 </w:t>
      </w:r>
      <w:r>
        <w:rPr>
          <w:rFonts w:hint="eastAsia" w:eastAsia="宋体" w:cs="宋体"/>
        </w:rPr>
        <w:t>合格的发票；</w:t>
      </w:r>
    </w:p>
    <w:p>
      <w:pPr>
        <w:spacing w:line="420" w:lineRule="exact"/>
        <w:ind w:firstLine="480" w:firstLineChars="200"/>
        <w:rPr>
          <w:rFonts w:eastAsia="宋体"/>
        </w:rPr>
      </w:pPr>
      <w:r>
        <w:rPr>
          <w:rFonts w:eastAsia="宋体"/>
        </w:rPr>
        <w:t xml:space="preserve">7.2.2 </w:t>
      </w:r>
      <w:r>
        <w:rPr>
          <w:rFonts w:hint="eastAsia" w:eastAsia="宋体" w:cs="宋体"/>
        </w:rPr>
        <w:t>甲方盖章后的验收合格证明。</w:t>
      </w:r>
    </w:p>
    <w:p>
      <w:pPr>
        <w:spacing w:line="420" w:lineRule="exact"/>
        <w:ind w:firstLine="480" w:firstLineChars="200"/>
        <w:rPr>
          <w:rFonts w:eastAsia="宋体"/>
        </w:rPr>
      </w:pPr>
      <w:r>
        <w:rPr>
          <w:rFonts w:eastAsia="宋体"/>
        </w:rPr>
        <w:t xml:space="preserve">7.3 </w:t>
      </w:r>
      <w:r>
        <w:rPr>
          <w:rFonts w:hint="eastAsia" w:eastAsia="宋体" w:cs="宋体"/>
        </w:rPr>
        <w:t>甲方应按合同特殊条款规定的期限和方式付款。</w:t>
      </w:r>
    </w:p>
    <w:p>
      <w:pPr>
        <w:spacing w:line="420" w:lineRule="exact"/>
        <w:ind w:firstLine="480" w:firstLineChars="200"/>
        <w:rPr>
          <w:rFonts w:eastAsia="宋体" w:cs="宋体"/>
        </w:rPr>
      </w:pPr>
      <w:r>
        <w:rPr>
          <w:rFonts w:eastAsia="宋体"/>
        </w:rPr>
        <w:t xml:space="preserve">7.4 </w:t>
      </w:r>
      <w:r>
        <w:rPr>
          <w:rFonts w:hint="eastAsia" w:eastAsia="宋体" w:cs="宋体"/>
        </w:rPr>
        <w:t>根据现行税法对甲方征收的与本合同有关的一切税费均由甲方承担；根据现行税法对乙方征收的与本合同有关的一切税费均由乙方承担。</w:t>
      </w:r>
    </w:p>
    <w:p>
      <w:pPr>
        <w:spacing w:line="420" w:lineRule="exact"/>
        <w:ind w:firstLine="566" w:firstLineChars="235"/>
        <w:outlineLvl w:val="2"/>
        <w:rPr>
          <w:rFonts w:eastAsia="宋体"/>
        </w:rPr>
      </w:pPr>
      <w:r>
        <w:rPr>
          <w:rFonts w:hint="eastAsia" w:eastAsia="宋体" w:cs="宋体"/>
          <w:b/>
          <w:bCs/>
        </w:rPr>
        <w:t>第五条</w:t>
      </w:r>
      <w:r>
        <w:rPr>
          <w:rFonts w:eastAsia="宋体"/>
          <w:b/>
          <w:bCs/>
        </w:rPr>
        <w:t xml:space="preserve"> </w:t>
      </w:r>
      <w:r>
        <w:rPr>
          <w:rFonts w:hint="eastAsia" w:eastAsia="宋体" w:cs="宋体"/>
          <w:b/>
          <w:bCs/>
        </w:rPr>
        <w:t>违约责任</w:t>
      </w:r>
    </w:p>
    <w:p>
      <w:pPr>
        <w:spacing w:line="420" w:lineRule="exact"/>
        <w:ind w:firstLine="564" w:firstLineChars="235"/>
        <w:rPr>
          <w:rFonts w:eastAsia="宋体"/>
        </w:rPr>
      </w:pPr>
      <w:r>
        <w:rPr>
          <w:rFonts w:eastAsia="宋体"/>
        </w:rPr>
        <w:t>8.</w:t>
      </w:r>
      <w:r>
        <w:rPr>
          <w:rFonts w:hint="eastAsia" w:eastAsia="宋体" w:cs="宋体"/>
        </w:rPr>
        <w:t>违约责任</w:t>
      </w:r>
    </w:p>
    <w:p>
      <w:pPr>
        <w:spacing w:line="420" w:lineRule="exact"/>
        <w:ind w:firstLine="564" w:firstLineChars="235"/>
        <w:rPr>
          <w:rFonts w:eastAsia="宋体"/>
        </w:rPr>
      </w:pPr>
      <w:r>
        <w:rPr>
          <w:rFonts w:hint="eastAsia" w:eastAsia="宋体" w:cs="宋体"/>
        </w:rPr>
        <w:t>合同一方不履行合同义务或者履行合同义务不符合约定的，应当承担继续履行、采取补救措施或者赔偿损失等违约责任。</w:t>
      </w:r>
    </w:p>
    <w:p>
      <w:pPr>
        <w:spacing w:line="420" w:lineRule="exact"/>
        <w:ind w:firstLine="564" w:firstLineChars="235"/>
        <w:rPr>
          <w:rFonts w:eastAsia="宋体"/>
        </w:rPr>
      </w:pPr>
      <w:r>
        <w:rPr>
          <w:rFonts w:eastAsia="宋体"/>
        </w:rPr>
        <w:t>9.</w:t>
      </w:r>
      <w:r>
        <w:rPr>
          <w:rFonts w:hint="eastAsia" w:eastAsia="宋体" w:cs="宋体"/>
        </w:rPr>
        <w:t>甲方违约责任</w:t>
      </w:r>
    </w:p>
    <w:p>
      <w:pPr>
        <w:spacing w:line="420" w:lineRule="exact"/>
        <w:ind w:firstLine="564" w:firstLineChars="235"/>
        <w:rPr>
          <w:rFonts w:eastAsia="宋体"/>
        </w:rPr>
      </w:pPr>
      <w:r>
        <w:rPr>
          <w:rFonts w:eastAsia="宋体"/>
        </w:rPr>
        <w:t xml:space="preserve">9.1 </w:t>
      </w:r>
      <w:r>
        <w:rPr>
          <w:rFonts w:hint="eastAsia" w:eastAsia="宋体" w:cs="宋体"/>
        </w:rPr>
        <w:t>在合同生效后，甲方要求取消货物服务的，应向乙方偿付合同总价款的</w:t>
      </w:r>
      <w:r>
        <w:rPr>
          <w:rFonts w:eastAsia="宋体"/>
        </w:rPr>
        <w:t>5%</w:t>
      </w:r>
      <w:r>
        <w:rPr>
          <w:rFonts w:hint="eastAsia" w:eastAsia="宋体" w:cs="宋体"/>
        </w:rPr>
        <w:t>，作为违约金，违约金不足以补偿损失的，乙方有权要求甲方补足。</w:t>
      </w:r>
    </w:p>
    <w:p>
      <w:pPr>
        <w:spacing w:line="420" w:lineRule="exact"/>
        <w:ind w:firstLine="564" w:firstLineChars="235"/>
        <w:rPr>
          <w:rFonts w:eastAsia="宋体"/>
        </w:rPr>
      </w:pPr>
      <w:r>
        <w:rPr>
          <w:rFonts w:eastAsia="宋体"/>
        </w:rPr>
        <w:t xml:space="preserve">9.2 </w:t>
      </w:r>
      <w:r>
        <w:rPr>
          <w:rFonts w:hint="eastAsia" w:eastAsia="宋体" w:cs="宋体"/>
        </w:rPr>
        <w:t>甲方逾期付款的应按照逾期付款金额，以“全国银行间同业拆借中心公布的贷款市场报价利率”（LPR）标准，计算应付款项至付清日止的逾期付款违约金。</w:t>
      </w:r>
    </w:p>
    <w:p>
      <w:pPr>
        <w:spacing w:line="420" w:lineRule="exact"/>
        <w:ind w:firstLine="564" w:firstLineChars="235"/>
        <w:rPr>
          <w:rFonts w:eastAsia="宋体"/>
        </w:rPr>
      </w:pPr>
      <w:r>
        <w:rPr>
          <w:rFonts w:eastAsia="宋体"/>
        </w:rPr>
        <w:t>10.</w:t>
      </w:r>
      <w:r>
        <w:rPr>
          <w:rFonts w:hint="eastAsia" w:eastAsia="宋体" w:cs="宋体"/>
        </w:rPr>
        <w:t>乙方违约责任</w:t>
      </w:r>
    </w:p>
    <w:p>
      <w:pPr>
        <w:spacing w:line="420" w:lineRule="exact"/>
        <w:ind w:firstLine="564" w:firstLineChars="235"/>
        <w:rPr>
          <w:rFonts w:eastAsia="宋体"/>
        </w:rPr>
      </w:pPr>
      <w:r>
        <w:rPr>
          <w:rFonts w:eastAsia="宋体"/>
        </w:rPr>
        <w:t xml:space="preserve">10.1 </w:t>
      </w:r>
      <w:r>
        <w:rPr>
          <w:rFonts w:hint="eastAsia" w:eastAsia="宋体" w:cs="宋体"/>
        </w:rPr>
        <w:t>乙方不能按时提供货物服务的，甲方有权解除合同，乙方向甲方偿付合同总价款</w:t>
      </w:r>
      <w:r>
        <w:rPr>
          <w:rFonts w:eastAsia="宋体"/>
        </w:rPr>
        <w:t>5%</w:t>
      </w:r>
      <w:r>
        <w:rPr>
          <w:rFonts w:hint="eastAsia" w:eastAsia="宋体" w:cs="宋体"/>
        </w:rPr>
        <w:t>的违约金，违约金不足以补偿损失的甲方有权要求乙方补足。</w:t>
      </w:r>
    </w:p>
    <w:p>
      <w:pPr>
        <w:spacing w:line="420" w:lineRule="exact"/>
        <w:ind w:firstLine="564" w:firstLineChars="235"/>
        <w:rPr>
          <w:rFonts w:eastAsia="宋体"/>
        </w:rPr>
      </w:pPr>
      <w:r>
        <w:rPr>
          <w:rFonts w:eastAsia="宋体"/>
        </w:rPr>
        <w:t>11.</w:t>
      </w:r>
      <w:r>
        <w:rPr>
          <w:rFonts w:hint="eastAsia" w:eastAsia="宋体" w:cs="宋体"/>
        </w:rPr>
        <w:t>不可抗力</w:t>
      </w:r>
    </w:p>
    <w:p>
      <w:pPr>
        <w:spacing w:line="420" w:lineRule="exact"/>
        <w:ind w:firstLine="564" w:firstLineChars="235"/>
        <w:rPr>
          <w:rFonts w:eastAsia="宋体"/>
        </w:rPr>
      </w:pPr>
      <w:r>
        <w:rPr>
          <w:rFonts w:eastAsia="宋体"/>
        </w:rPr>
        <w:t xml:space="preserve">11.1 </w:t>
      </w:r>
      <w:r>
        <w:rPr>
          <w:rFonts w:hint="eastAsia" w:eastAsia="宋体" w:cs="宋体"/>
        </w:rPr>
        <w:t>因不可抗力不能履行合同的，根据不可抗力的影响，部分或者全部免除责任。但合同一方迟延履行后发生不可抗力的，不能免除责任。</w:t>
      </w:r>
    </w:p>
    <w:p>
      <w:pPr>
        <w:spacing w:line="420" w:lineRule="exact"/>
        <w:ind w:firstLine="564" w:firstLineChars="235"/>
        <w:rPr>
          <w:rFonts w:eastAsia="宋体"/>
        </w:rPr>
      </w:pPr>
      <w:r>
        <w:rPr>
          <w:rFonts w:eastAsia="宋体"/>
        </w:rPr>
        <w:t xml:space="preserve">11.2 </w:t>
      </w:r>
      <w:r>
        <w:rPr>
          <w:rFonts w:hint="eastAsia" w:eastAsia="宋体" w:cs="宋体"/>
        </w:rPr>
        <w:t>合同一方因不可抗力不能履行合同的，应当及时通知对方，以减轻可能给对方造成的损失，并应当在合理期限内提供证明。</w:t>
      </w:r>
    </w:p>
    <w:p>
      <w:pPr>
        <w:spacing w:line="420" w:lineRule="exact"/>
        <w:ind w:firstLine="482" w:firstLineChars="200"/>
        <w:outlineLvl w:val="2"/>
        <w:rPr>
          <w:rFonts w:eastAsia="宋体"/>
          <w:b/>
          <w:bCs/>
        </w:rPr>
      </w:pPr>
      <w:r>
        <w:rPr>
          <w:rFonts w:hint="eastAsia" w:eastAsia="宋体" w:cs="宋体"/>
          <w:b/>
          <w:bCs/>
        </w:rPr>
        <w:t>第六条 合同的终止与解除和转让</w:t>
      </w:r>
    </w:p>
    <w:p>
      <w:pPr>
        <w:spacing w:line="420" w:lineRule="exact"/>
        <w:ind w:firstLine="480" w:firstLineChars="200"/>
        <w:outlineLvl w:val="3"/>
        <w:rPr>
          <w:rFonts w:eastAsia="宋体"/>
        </w:rPr>
      </w:pPr>
      <w:r>
        <w:rPr>
          <w:rFonts w:hint="eastAsia" w:eastAsia="宋体"/>
        </w:rPr>
        <w:t>1</w:t>
      </w:r>
      <w:r>
        <w:rPr>
          <w:rFonts w:eastAsia="宋体"/>
        </w:rPr>
        <w:t>2</w:t>
      </w:r>
      <w:r>
        <w:rPr>
          <w:rFonts w:hint="eastAsia" w:eastAsia="宋体"/>
        </w:rPr>
        <w:t>.合同的终止与解除</w:t>
      </w:r>
    </w:p>
    <w:p>
      <w:pPr>
        <w:spacing w:line="420" w:lineRule="exact"/>
        <w:ind w:firstLine="480" w:firstLineChars="200"/>
        <w:rPr>
          <w:rFonts w:eastAsia="宋体"/>
        </w:rPr>
      </w:pPr>
      <w:r>
        <w:rPr>
          <w:rFonts w:hint="eastAsia" w:eastAsia="宋体"/>
        </w:rPr>
        <w:t>1</w:t>
      </w:r>
      <w:r>
        <w:rPr>
          <w:rFonts w:eastAsia="宋体"/>
        </w:rPr>
        <w:t>2</w:t>
      </w:r>
      <w:r>
        <w:rPr>
          <w:rFonts w:hint="eastAsia" w:eastAsia="宋体"/>
        </w:rPr>
        <w:t>.1本合同自双方权利义务履行完毕而终止。</w:t>
      </w:r>
    </w:p>
    <w:p>
      <w:pPr>
        <w:spacing w:line="420" w:lineRule="exact"/>
        <w:ind w:firstLine="480" w:firstLineChars="200"/>
        <w:rPr>
          <w:rFonts w:eastAsia="宋体"/>
        </w:rPr>
      </w:pPr>
      <w:r>
        <w:rPr>
          <w:rFonts w:hint="eastAsia" w:eastAsia="宋体"/>
        </w:rPr>
        <w:t>1</w:t>
      </w:r>
      <w:r>
        <w:rPr>
          <w:rFonts w:eastAsia="宋体"/>
        </w:rPr>
        <w:t>2</w:t>
      </w:r>
      <w:r>
        <w:rPr>
          <w:rFonts w:hint="eastAsia" w:eastAsia="宋体"/>
        </w:rPr>
        <w:t>.2甲方和乙方协商一致，可以解除合同。</w:t>
      </w:r>
    </w:p>
    <w:p>
      <w:pPr>
        <w:spacing w:line="420" w:lineRule="exact"/>
        <w:ind w:firstLine="480" w:firstLineChars="200"/>
        <w:rPr>
          <w:rFonts w:eastAsia="宋体"/>
        </w:rPr>
      </w:pPr>
      <w:r>
        <w:rPr>
          <w:rFonts w:hint="eastAsia" w:eastAsia="宋体"/>
        </w:rPr>
        <w:t>1</w:t>
      </w:r>
      <w:r>
        <w:rPr>
          <w:rFonts w:eastAsia="宋体"/>
        </w:rPr>
        <w:t>2</w:t>
      </w:r>
      <w:r>
        <w:rPr>
          <w:rFonts w:hint="eastAsia" w:eastAsia="宋体"/>
        </w:rPr>
        <w:t>.3有下列情形之一，合同一方可以解除合同：</w:t>
      </w:r>
    </w:p>
    <w:p>
      <w:pPr>
        <w:spacing w:line="420" w:lineRule="exact"/>
        <w:ind w:firstLine="480" w:firstLineChars="200"/>
        <w:rPr>
          <w:rFonts w:eastAsia="宋体"/>
        </w:rPr>
      </w:pPr>
      <w:r>
        <w:rPr>
          <w:rFonts w:hint="eastAsia" w:eastAsia="宋体"/>
        </w:rPr>
        <w:t>1</w:t>
      </w:r>
      <w:r>
        <w:rPr>
          <w:rFonts w:eastAsia="宋体"/>
        </w:rPr>
        <w:t>2</w:t>
      </w:r>
      <w:r>
        <w:rPr>
          <w:rFonts w:hint="eastAsia" w:eastAsia="宋体"/>
        </w:rPr>
        <w:t>.3.1因不可抗力致使不能实现合同目的，任何一方均有权解除合同；</w:t>
      </w:r>
    </w:p>
    <w:p>
      <w:pPr>
        <w:spacing w:line="420" w:lineRule="exact"/>
        <w:ind w:firstLine="480" w:firstLineChars="200"/>
        <w:rPr>
          <w:rFonts w:eastAsia="宋体"/>
        </w:rPr>
      </w:pPr>
      <w:r>
        <w:rPr>
          <w:rFonts w:hint="eastAsia" w:eastAsia="宋体"/>
        </w:rPr>
        <w:t>1</w:t>
      </w:r>
      <w:r>
        <w:rPr>
          <w:rFonts w:eastAsia="宋体"/>
        </w:rPr>
        <w:t>2</w:t>
      </w:r>
      <w:r>
        <w:rPr>
          <w:rFonts w:hint="eastAsia" w:eastAsia="宋体"/>
        </w:rPr>
        <w:t>.3.2因合同一方违约导致合同不能履行，另一方有权解除合同；</w:t>
      </w:r>
    </w:p>
    <w:p>
      <w:pPr>
        <w:spacing w:line="420" w:lineRule="exact"/>
        <w:ind w:firstLine="480" w:firstLineChars="200"/>
        <w:rPr>
          <w:rFonts w:eastAsia="宋体"/>
        </w:rPr>
      </w:pPr>
      <w:r>
        <w:rPr>
          <w:rFonts w:hint="eastAsia" w:eastAsia="宋体"/>
        </w:rPr>
        <w:t>1</w:t>
      </w:r>
      <w:r>
        <w:rPr>
          <w:rFonts w:eastAsia="宋体"/>
        </w:rPr>
        <w:t>2</w:t>
      </w:r>
      <w:r>
        <w:rPr>
          <w:rFonts w:hint="eastAsia" w:eastAsia="宋体"/>
        </w:rPr>
        <w:t>.3.3有权解除合同的一方，应当在违约事实或不可抗力发生之后六十天内书面通知对方以主张解除合同，合同在书面通知到达对方时解除；</w:t>
      </w:r>
    </w:p>
    <w:p>
      <w:pPr>
        <w:spacing w:line="420" w:lineRule="exact"/>
        <w:ind w:firstLine="480" w:firstLineChars="200"/>
        <w:rPr>
          <w:rFonts w:eastAsia="宋体"/>
        </w:rPr>
      </w:pPr>
      <w:r>
        <w:rPr>
          <w:rFonts w:hint="eastAsia" w:eastAsia="宋体"/>
        </w:rPr>
        <w:t>1</w:t>
      </w:r>
      <w:r>
        <w:rPr>
          <w:rFonts w:eastAsia="宋体"/>
        </w:rPr>
        <w:t>2</w:t>
      </w:r>
      <w:r>
        <w:rPr>
          <w:rFonts w:hint="eastAsia" w:eastAsia="宋体"/>
        </w:rPr>
        <w:t>.3.4文件中提到的其他情形。</w:t>
      </w:r>
    </w:p>
    <w:p>
      <w:pPr>
        <w:spacing w:line="420" w:lineRule="exact"/>
        <w:ind w:firstLine="480" w:firstLineChars="200"/>
        <w:outlineLvl w:val="3"/>
        <w:rPr>
          <w:rFonts w:eastAsia="宋体"/>
        </w:rPr>
      </w:pPr>
      <w:r>
        <w:rPr>
          <w:rFonts w:eastAsia="宋体"/>
        </w:rPr>
        <w:t>13.</w:t>
      </w:r>
      <w:r>
        <w:rPr>
          <w:rFonts w:hint="eastAsia" w:eastAsia="宋体" w:cs="宋体"/>
        </w:rPr>
        <w:t>合同的转让</w:t>
      </w:r>
    </w:p>
    <w:p>
      <w:pPr>
        <w:spacing w:line="420" w:lineRule="exact"/>
        <w:ind w:firstLine="480" w:firstLineChars="200"/>
        <w:rPr>
          <w:rFonts w:eastAsia="宋体"/>
        </w:rPr>
      </w:pPr>
      <w:r>
        <w:rPr>
          <w:rFonts w:hint="eastAsia" w:eastAsia="宋体" w:cs="宋体"/>
        </w:rPr>
        <w:t>1</w:t>
      </w:r>
      <w:r>
        <w:rPr>
          <w:rFonts w:eastAsia="宋体" w:cs="宋体"/>
        </w:rPr>
        <w:t>3.1</w:t>
      </w:r>
      <w:r>
        <w:rPr>
          <w:rFonts w:hint="eastAsia" w:eastAsia="宋体" w:cs="宋体"/>
        </w:rPr>
        <w:t>合同的部分和全部都不得转让。</w:t>
      </w:r>
    </w:p>
    <w:p>
      <w:pPr>
        <w:spacing w:line="420" w:lineRule="exact"/>
        <w:ind w:firstLine="487" w:firstLineChars="202"/>
        <w:outlineLvl w:val="1"/>
        <w:rPr>
          <w:rFonts w:eastAsia="宋体"/>
          <w:b/>
          <w:bCs/>
        </w:rPr>
      </w:pPr>
      <w:r>
        <w:rPr>
          <w:rFonts w:hint="eastAsia" w:eastAsia="宋体" w:cs="宋体"/>
          <w:b/>
          <w:bCs/>
          <w:kern w:val="0"/>
        </w:rPr>
        <w:t>第二部分 合同特殊条款</w:t>
      </w:r>
    </w:p>
    <w:p>
      <w:pPr>
        <w:spacing w:line="420" w:lineRule="exact"/>
        <w:ind w:firstLine="482" w:firstLineChars="200"/>
        <w:outlineLvl w:val="2"/>
        <w:rPr>
          <w:rFonts w:eastAsia="宋体" w:cs="宋体"/>
          <w:b/>
          <w:bCs/>
        </w:rPr>
      </w:pPr>
      <w:r>
        <w:rPr>
          <w:rFonts w:hint="eastAsia" w:eastAsia="宋体" w:cs="宋体"/>
          <w:b/>
          <w:bCs/>
        </w:rPr>
        <w:t>第1条 合同标的</w:t>
      </w:r>
    </w:p>
    <w:p>
      <w:pPr>
        <w:spacing w:line="420" w:lineRule="exact"/>
        <w:ind w:firstLine="480" w:firstLineChars="200"/>
        <w:rPr>
          <w:rFonts w:eastAsia="宋体"/>
          <w:bCs/>
          <w:color w:val="000000"/>
        </w:rPr>
      </w:pPr>
      <w:r>
        <w:rPr>
          <w:rFonts w:hint="eastAsia" w:eastAsia="宋体"/>
          <w:bCs/>
          <w:color w:val="000000"/>
        </w:rPr>
        <w:t>1</w:t>
      </w:r>
      <w:r>
        <w:rPr>
          <w:rFonts w:eastAsia="宋体"/>
          <w:bCs/>
          <w:color w:val="000000"/>
        </w:rPr>
        <w:t>.1</w:t>
      </w:r>
      <w:r>
        <w:rPr>
          <w:rFonts w:hint="eastAsia" w:eastAsia="宋体"/>
          <w:bCs/>
          <w:color w:val="000000"/>
        </w:rPr>
        <w:t>合同标的一览表</w:t>
      </w:r>
    </w:p>
    <w:tbl>
      <w:tblPr>
        <w:tblStyle w:val="4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820"/>
        <w:gridCol w:w="708"/>
        <w:gridCol w:w="70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20" w:lineRule="exact"/>
              <w:jc w:val="center"/>
              <w:rPr>
                <w:rFonts w:eastAsia="宋体"/>
                <w:b/>
                <w:color w:val="000000"/>
              </w:rPr>
            </w:pPr>
            <w:bookmarkStart w:id="95" w:name="_Hlk162365068"/>
            <w:r>
              <w:rPr>
                <w:rFonts w:hint="eastAsia" w:eastAsia="宋体"/>
                <w:b/>
                <w:color w:val="000000"/>
              </w:rPr>
              <w:t>序号</w:t>
            </w:r>
          </w:p>
        </w:tc>
        <w:tc>
          <w:tcPr>
            <w:tcW w:w="4820" w:type="dxa"/>
            <w:vAlign w:val="center"/>
          </w:tcPr>
          <w:p>
            <w:pPr>
              <w:spacing w:line="420" w:lineRule="exact"/>
              <w:jc w:val="center"/>
              <w:rPr>
                <w:rFonts w:eastAsia="宋体"/>
                <w:b/>
                <w:color w:val="000000"/>
              </w:rPr>
            </w:pPr>
            <w:r>
              <w:rPr>
                <w:rFonts w:hint="eastAsia" w:eastAsia="宋体"/>
                <w:b/>
                <w:color w:val="000000"/>
              </w:rPr>
              <w:t>需求项目</w:t>
            </w:r>
          </w:p>
        </w:tc>
        <w:tc>
          <w:tcPr>
            <w:tcW w:w="708" w:type="dxa"/>
            <w:vAlign w:val="center"/>
          </w:tcPr>
          <w:p>
            <w:pPr>
              <w:spacing w:line="420" w:lineRule="exact"/>
              <w:jc w:val="center"/>
              <w:rPr>
                <w:rFonts w:eastAsia="宋体"/>
                <w:b/>
                <w:color w:val="000000"/>
              </w:rPr>
            </w:pPr>
            <w:r>
              <w:rPr>
                <w:rFonts w:hint="eastAsia" w:eastAsia="宋体"/>
                <w:b/>
                <w:color w:val="000000"/>
              </w:rPr>
              <w:t>单位</w:t>
            </w:r>
          </w:p>
        </w:tc>
        <w:tc>
          <w:tcPr>
            <w:tcW w:w="709" w:type="dxa"/>
            <w:vAlign w:val="center"/>
          </w:tcPr>
          <w:p>
            <w:pPr>
              <w:spacing w:line="420" w:lineRule="exact"/>
              <w:jc w:val="center"/>
              <w:rPr>
                <w:rFonts w:eastAsia="宋体"/>
                <w:b/>
                <w:color w:val="000000"/>
              </w:rPr>
            </w:pPr>
            <w:r>
              <w:rPr>
                <w:rFonts w:hint="eastAsia" w:eastAsia="宋体"/>
                <w:b/>
                <w:color w:val="000000"/>
              </w:rPr>
              <w:t>数量</w:t>
            </w:r>
          </w:p>
        </w:tc>
        <w:tc>
          <w:tcPr>
            <w:tcW w:w="1418" w:type="dxa"/>
            <w:vAlign w:val="center"/>
          </w:tcPr>
          <w:p>
            <w:pPr>
              <w:spacing w:line="420" w:lineRule="exact"/>
              <w:jc w:val="center"/>
              <w:rPr>
                <w:rFonts w:eastAsia="宋体"/>
                <w:b/>
                <w:color w:val="000000"/>
              </w:rPr>
            </w:pPr>
            <w:r>
              <w:rPr>
                <w:rFonts w:hint="eastAsia" w:eastAsia="宋体"/>
                <w:b/>
                <w:color w:val="000000"/>
              </w:rPr>
              <w:t>单价（元）</w:t>
            </w:r>
          </w:p>
        </w:tc>
        <w:tc>
          <w:tcPr>
            <w:tcW w:w="1275" w:type="dxa"/>
            <w:vAlign w:val="center"/>
          </w:tcPr>
          <w:p>
            <w:pPr>
              <w:spacing w:line="420" w:lineRule="exact"/>
              <w:jc w:val="center"/>
              <w:rPr>
                <w:rFonts w:eastAsia="宋体"/>
                <w:b/>
                <w:color w:val="000000"/>
              </w:rPr>
            </w:pPr>
            <w:r>
              <w:rPr>
                <w:rFonts w:hint="eastAsia" w:eastAsia="宋体"/>
                <w:b/>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20" w:lineRule="exact"/>
              <w:jc w:val="center"/>
              <w:rPr>
                <w:rFonts w:eastAsia="宋体"/>
                <w:bCs/>
                <w:color w:val="000000"/>
              </w:rPr>
            </w:pPr>
            <w:r>
              <w:rPr>
                <w:rFonts w:hint="eastAsia" w:eastAsia="宋体"/>
                <w:bCs/>
                <w:color w:val="000000"/>
              </w:rPr>
              <w:t>1</w:t>
            </w:r>
          </w:p>
        </w:tc>
        <w:tc>
          <w:tcPr>
            <w:tcW w:w="4820" w:type="dxa"/>
            <w:vAlign w:val="center"/>
          </w:tcPr>
          <w:p>
            <w:pPr>
              <w:spacing w:line="420" w:lineRule="exact"/>
              <w:jc w:val="left"/>
              <w:rPr>
                <w:rFonts w:eastAsia="宋体"/>
                <w:bCs/>
                <w:color w:val="000000"/>
              </w:rPr>
            </w:pPr>
            <w:r>
              <w:rPr>
                <w:rFonts w:hint="eastAsia" w:eastAsia="宋体"/>
                <w:bCs/>
                <w:color w:val="000000"/>
              </w:rPr>
              <w:t>崇川区未成年人综合司法保护中心阵地及形象墙设计</w:t>
            </w:r>
          </w:p>
        </w:tc>
        <w:tc>
          <w:tcPr>
            <w:tcW w:w="708" w:type="dxa"/>
            <w:vAlign w:val="center"/>
          </w:tcPr>
          <w:p>
            <w:pPr>
              <w:spacing w:line="420" w:lineRule="exact"/>
              <w:jc w:val="center"/>
              <w:rPr>
                <w:rFonts w:eastAsia="宋体"/>
                <w:bCs/>
                <w:color w:val="000000"/>
              </w:rPr>
            </w:pPr>
            <w:r>
              <w:rPr>
                <w:rFonts w:hint="eastAsia" w:eastAsia="宋体"/>
                <w:bCs/>
                <w:color w:val="000000"/>
              </w:rPr>
              <w:t>项</w:t>
            </w:r>
          </w:p>
        </w:tc>
        <w:tc>
          <w:tcPr>
            <w:tcW w:w="709" w:type="dxa"/>
            <w:vAlign w:val="center"/>
          </w:tcPr>
          <w:p>
            <w:pPr>
              <w:spacing w:line="420" w:lineRule="exact"/>
              <w:jc w:val="center"/>
              <w:rPr>
                <w:rFonts w:eastAsia="宋体"/>
                <w:bCs/>
                <w:color w:val="000000"/>
              </w:rPr>
            </w:pPr>
            <w:r>
              <w:rPr>
                <w:rFonts w:hint="eastAsia" w:eastAsia="宋体"/>
                <w:bCs/>
                <w:color w:val="000000"/>
              </w:rPr>
              <w:t>1</w:t>
            </w:r>
          </w:p>
        </w:tc>
        <w:tc>
          <w:tcPr>
            <w:tcW w:w="1418" w:type="dxa"/>
            <w:vAlign w:val="center"/>
          </w:tcPr>
          <w:p>
            <w:pPr>
              <w:spacing w:line="420" w:lineRule="exact"/>
              <w:jc w:val="center"/>
              <w:rPr>
                <w:rFonts w:eastAsia="宋体"/>
                <w:bCs/>
                <w:color w:val="000000"/>
              </w:rPr>
            </w:pPr>
          </w:p>
        </w:tc>
        <w:tc>
          <w:tcPr>
            <w:tcW w:w="1275" w:type="dxa"/>
            <w:vAlign w:val="center"/>
          </w:tcPr>
          <w:p>
            <w:pPr>
              <w:spacing w:line="420" w:lineRule="exact"/>
              <w:jc w:val="center"/>
              <w:rPr>
                <w:rFonts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20" w:lineRule="exact"/>
              <w:jc w:val="center"/>
              <w:rPr>
                <w:rFonts w:eastAsia="宋体"/>
                <w:bCs/>
                <w:color w:val="000000"/>
              </w:rPr>
            </w:pPr>
            <w:r>
              <w:rPr>
                <w:rFonts w:hint="eastAsia" w:eastAsia="宋体"/>
                <w:bCs/>
                <w:color w:val="000000"/>
              </w:rPr>
              <w:t>2</w:t>
            </w:r>
          </w:p>
        </w:tc>
        <w:tc>
          <w:tcPr>
            <w:tcW w:w="4820" w:type="dxa"/>
            <w:vAlign w:val="center"/>
          </w:tcPr>
          <w:p>
            <w:pPr>
              <w:spacing w:line="420" w:lineRule="exact"/>
              <w:jc w:val="left"/>
              <w:rPr>
                <w:rFonts w:eastAsia="宋体"/>
                <w:bCs/>
                <w:color w:val="000000"/>
              </w:rPr>
            </w:pPr>
            <w:r>
              <w:rPr>
                <w:rFonts w:hint="eastAsia" w:eastAsia="宋体"/>
                <w:bCs/>
                <w:color w:val="000000"/>
              </w:rPr>
              <w:t>崇川区未成年人综合司法保护中心阵地打造及形象墙布展建设施工</w:t>
            </w:r>
          </w:p>
        </w:tc>
        <w:tc>
          <w:tcPr>
            <w:tcW w:w="708" w:type="dxa"/>
            <w:vAlign w:val="center"/>
          </w:tcPr>
          <w:p>
            <w:pPr>
              <w:spacing w:line="420" w:lineRule="exact"/>
              <w:jc w:val="center"/>
              <w:rPr>
                <w:rFonts w:eastAsia="宋体"/>
                <w:bCs/>
                <w:color w:val="000000"/>
              </w:rPr>
            </w:pPr>
            <w:r>
              <w:rPr>
                <w:rFonts w:hint="eastAsia" w:eastAsia="宋体"/>
                <w:bCs/>
                <w:color w:val="000000"/>
              </w:rPr>
              <w:t>项</w:t>
            </w:r>
          </w:p>
        </w:tc>
        <w:tc>
          <w:tcPr>
            <w:tcW w:w="709" w:type="dxa"/>
            <w:vAlign w:val="center"/>
          </w:tcPr>
          <w:p>
            <w:pPr>
              <w:spacing w:line="420" w:lineRule="exact"/>
              <w:jc w:val="center"/>
              <w:rPr>
                <w:rFonts w:eastAsia="宋体"/>
                <w:bCs/>
                <w:color w:val="000000"/>
              </w:rPr>
            </w:pPr>
            <w:r>
              <w:rPr>
                <w:rFonts w:hint="eastAsia" w:eastAsia="宋体"/>
                <w:bCs/>
                <w:color w:val="000000"/>
              </w:rPr>
              <w:t>1</w:t>
            </w:r>
          </w:p>
        </w:tc>
        <w:tc>
          <w:tcPr>
            <w:tcW w:w="1418" w:type="dxa"/>
            <w:vAlign w:val="center"/>
          </w:tcPr>
          <w:p>
            <w:pPr>
              <w:spacing w:line="420" w:lineRule="exact"/>
              <w:jc w:val="center"/>
              <w:rPr>
                <w:rFonts w:eastAsia="宋体"/>
                <w:bCs/>
                <w:color w:val="000000"/>
              </w:rPr>
            </w:pPr>
          </w:p>
        </w:tc>
        <w:tc>
          <w:tcPr>
            <w:tcW w:w="1275" w:type="dxa"/>
            <w:vAlign w:val="center"/>
          </w:tcPr>
          <w:p>
            <w:pPr>
              <w:spacing w:line="420" w:lineRule="exact"/>
              <w:jc w:val="center"/>
              <w:rPr>
                <w:rFonts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20" w:lineRule="exact"/>
              <w:jc w:val="center"/>
              <w:rPr>
                <w:rFonts w:eastAsia="宋体"/>
                <w:bCs/>
                <w:color w:val="000000"/>
              </w:rPr>
            </w:pPr>
            <w:r>
              <w:rPr>
                <w:rFonts w:hint="eastAsia" w:eastAsia="宋体"/>
                <w:b/>
                <w:color w:val="000000"/>
              </w:rPr>
              <w:t>合计</w:t>
            </w:r>
          </w:p>
        </w:tc>
        <w:tc>
          <w:tcPr>
            <w:tcW w:w="7655" w:type="dxa"/>
            <w:gridSpan w:val="4"/>
            <w:vAlign w:val="center"/>
          </w:tcPr>
          <w:p>
            <w:pPr>
              <w:spacing w:line="420" w:lineRule="exact"/>
              <w:jc w:val="left"/>
              <w:rPr>
                <w:rFonts w:eastAsia="宋体"/>
                <w:bCs/>
                <w:color w:val="000000"/>
              </w:rPr>
            </w:pPr>
            <w:r>
              <w:rPr>
                <w:rFonts w:hint="eastAsia" w:eastAsia="宋体"/>
                <w:b/>
                <w:color w:val="000000"/>
              </w:rPr>
              <w:t>人民币大写：</w:t>
            </w:r>
          </w:p>
        </w:tc>
        <w:tc>
          <w:tcPr>
            <w:tcW w:w="1275" w:type="dxa"/>
            <w:vAlign w:val="center"/>
          </w:tcPr>
          <w:p>
            <w:pPr>
              <w:spacing w:line="420" w:lineRule="exact"/>
              <w:jc w:val="left"/>
              <w:rPr>
                <w:rFonts w:eastAsia="宋体"/>
                <w:bCs/>
                <w:color w:val="000000"/>
              </w:rPr>
            </w:pPr>
            <w:r>
              <w:rPr>
                <w:rFonts w:eastAsia="宋体"/>
                <w:b/>
                <w:color w:val="000000"/>
              </w:rPr>
              <w:t>¥</w:t>
            </w:r>
            <w:r>
              <w:rPr>
                <w:rFonts w:hint="eastAsia" w:eastAsia="宋体"/>
                <w:b/>
                <w:color w:val="000000"/>
              </w:rPr>
              <w:t>：</w:t>
            </w:r>
          </w:p>
        </w:tc>
      </w:tr>
      <w:bookmarkEnd w:id="95"/>
    </w:tbl>
    <w:p>
      <w:pPr>
        <w:spacing w:line="420" w:lineRule="exact"/>
        <w:ind w:firstLine="480" w:firstLineChars="200"/>
        <w:rPr>
          <w:rFonts w:eastAsia="宋体"/>
          <w:bCs/>
          <w:color w:val="000000"/>
        </w:rPr>
      </w:pPr>
      <w:r>
        <w:rPr>
          <w:rFonts w:eastAsia="宋体"/>
          <w:bCs/>
          <w:color w:val="000000"/>
        </w:rPr>
        <w:t>1.2</w:t>
      </w:r>
      <w:r>
        <w:rPr>
          <w:rFonts w:hint="eastAsia" w:eastAsia="宋体"/>
          <w:bCs/>
          <w:color w:val="000000"/>
        </w:rPr>
        <w:t>实施内容：本合同标的是设计、制作、采购、施工一体化的项目。包括整体的设计方案、立体展陈、灯具、场景设计及实施、基础装饰施工及强弱电安装和配套灯具灯带等专业工程的设计、施工、制作、安装、调试、预验收和竣工验收、质量保修等内容。</w:t>
      </w:r>
    </w:p>
    <w:p>
      <w:pPr>
        <w:spacing w:line="420" w:lineRule="exact"/>
        <w:ind w:firstLine="482" w:firstLineChars="200"/>
        <w:outlineLvl w:val="2"/>
        <w:rPr>
          <w:rFonts w:eastAsia="宋体"/>
        </w:rPr>
      </w:pPr>
      <w:r>
        <w:rPr>
          <w:rFonts w:hint="eastAsia" w:eastAsia="宋体" w:cs="宋体"/>
          <w:b/>
          <w:bCs/>
        </w:rPr>
        <w:t>第2条 价格与支付</w:t>
      </w:r>
    </w:p>
    <w:p>
      <w:pPr>
        <w:spacing w:line="420" w:lineRule="exact"/>
        <w:ind w:firstLine="480" w:firstLineChars="200"/>
        <w:rPr>
          <w:rFonts w:eastAsia="宋体"/>
        </w:rPr>
      </w:pPr>
      <w:bookmarkStart w:id="96" w:name="_Hlk98241291"/>
      <w:r>
        <w:rPr>
          <w:rFonts w:eastAsia="宋体"/>
        </w:rPr>
        <w:t>2.1</w:t>
      </w:r>
      <w:r>
        <w:rPr>
          <w:rFonts w:hint="eastAsia" w:eastAsia="宋体" w:cs="宋体"/>
        </w:rPr>
        <w:t>（</w:t>
      </w:r>
      <w:r>
        <w:rPr>
          <w:rFonts w:hint="eastAsia" w:eastAsia="宋体" w:cs="宋体"/>
          <w:i/>
          <w:iCs/>
        </w:rPr>
        <w:t>合同价格按本项目采购成交价格执行</w:t>
      </w:r>
      <w:r>
        <w:rPr>
          <w:rFonts w:hint="eastAsia" w:eastAsia="宋体" w:cs="宋体"/>
        </w:rPr>
        <w:t>）合同总价款为人民币</w:t>
      </w:r>
      <w:r>
        <w:rPr>
          <w:rFonts w:eastAsia="宋体"/>
          <w:u w:val="single"/>
        </w:rPr>
        <w:t xml:space="preserve">     </w:t>
      </w:r>
      <w:r>
        <w:rPr>
          <w:rFonts w:hint="eastAsia" w:eastAsia="宋体" w:cs="宋体"/>
        </w:rPr>
        <w:t>圆（</w:t>
      </w:r>
      <w:r>
        <w:rPr>
          <w:rFonts w:eastAsia="宋体"/>
        </w:rPr>
        <w:t>¥</w:t>
      </w:r>
      <w:r>
        <w:rPr>
          <w:rFonts w:eastAsia="宋体"/>
          <w:u w:val="single"/>
        </w:rPr>
        <w:t xml:space="preserve">    </w:t>
      </w:r>
      <w:r>
        <w:rPr>
          <w:rFonts w:hint="eastAsia" w:eastAsia="宋体" w:cs="宋体"/>
        </w:rPr>
        <w:t>元）。</w:t>
      </w:r>
    </w:p>
    <w:p>
      <w:pPr>
        <w:spacing w:line="420" w:lineRule="exact"/>
        <w:ind w:firstLine="480" w:firstLineChars="200"/>
        <w:rPr>
          <w:rFonts w:eastAsia="宋体"/>
        </w:rPr>
      </w:pPr>
      <w:r>
        <w:rPr>
          <w:rFonts w:hint="eastAsia" w:eastAsia="宋体" w:cs="宋体"/>
        </w:rPr>
        <w:t>2</w:t>
      </w:r>
      <w:r>
        <w:rPr>
          <w:rFonts w:eastAsia="宋体" w:cs="宋体"/>
        </w:rPr>
        <w:t>.2</w:t>
      </w:r>
      <w:r>
        <w:rPr>
          <w:rFonts w:hint="eastAsia" w:eastAsia="宋体" w:cs="宋体"/>
        </w:rPr>
        <w:t>合同价款是本合同采购范围内的全部价格体现，是为完成合同标的规定工作所涉及到的从设计到最终完成的一切费用，包括完成合同标的所需的深化设计费、采购材料设备费、 设计绘制效果及施工图费用、安装人工费、专家方案评审费（若需要）、施工费、拆除费、人员费用（工资、福利、培训、社会保险等）、专用设备及其备品、备件、易耗品耗材、通讯和专用工具费用、税费、运输、保险、检测验收、售后服务及企业利润、税金、政策性文件规定及合同包含的所有风险、责任等一切应有费用。</w:t>
      </w:r>
    </w:p>
    <w:p>
      <w:pPr>
        <w:spacing w:line="420" w:lineRule="exact"/>
        <w:ind w:firstLine="480" w:firstLineChars="200"/>
        <w:rPr>
          <w:rFonts w:eastAsia="宋体"/>
          <w:b/>
          <w:bCs/>
        </w:rPr>
      </w:pPr>
      <w:r>
        <w:rPr>
          <w:rFonts w:hint="eastAsia" w:eastAsia="宋体"/>
          <w:bCs/>
          <w:color w:val="000000"/>
        </w:rPr>
        <w:t>2.3设计服务价格明细表</w:t>
      </w:r>
    </w:p>
    <w:tbl>
      <w:tblPr>
        <w:tblStyle w:val="48"/>
        <w:tblW w:w="9747"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4253"/>
        <w:gridCol w:w="992"/>
        <w:gridCol w:w="2126"/>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序号</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项目明细内容</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单项综合单价</w:t>
            </w:r>
          </w:p>
        </w:tc>
        <w:tc>
          <w:tcPr>
            <w:tcW w:w="1559" w:type="dxa"/>
            <w:tcBorders>
              <w:top w:val="single" w:color="auto" w:sz="4" w:space="0"/>
              <w:left w:val="single" w:color="auto" w:sz="4" w:space="0"/>
              <w:bottom w:val="single" w:color="auto" w:sz="4" w:space="0"/>
            </w:tcBorders>
            <w:vAlign w:val="center"/>
          </w:tcPr>
          <w:p>
            <w:pPr>
              <w:spacing w:line="420" w:lineRule="exact"/>
              <w:jc w:val="center"/>
              <w:rPr>
                <w:rFonts w:eastAsia="宋体"/>
              </w:rPr>
            </w:pPr>
            <w:r>
              <w:rPr>
                <w:rFonts w:hint="eastAsia" w:eastAsia="宋体" w:cs="宋体"/>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rPr>
              <w:t>1</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eastAsia="宋体"/>
              </w:rPr>
            </w:pPr>
          </w:p>
        </w:tc>
        <w:tc>
          <w:tcPr>
            <w:tcW w:w="1559" w:type="dxa"/>
            <w:tcBorders>
              <w:top w:val="single" w:color="auto" w:sz="4" w:space="0"/>
              <w:left w:val="single" w:color="auto" w:sz="4" w:space="0"/>
              <w:bottom w:val="single" w:color="auto" w:sz="4" w:space="0"/>
            </w:tcBorders>
            <w:vAlign w:val="center"/>
          </w:tcPr>
          <w:p>
            <w:pPr>
              <w:spacing w:line="420" w:lineRule="exact"/>
              <w:jc w:val="right"/>
              <w:rPr>
                <w:rFonts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rPr>
              <w:t>2</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eastAsia="宋体"/>
              </w:rPr>
            </w:pPr>
          </w:p>
        </w:tc>
        <w:tc>
          <w:tcPr>
            <w:tcW w:w="1559" w:type="dxa"/>
            <w:tcBorders>
              <w:top w:val="single" w:color="auto" w:sz="4" w:space="0"/>
              <w:left w:val="single" w:color="auto" w:sz="4" w:space="0"/>
              <w:bottom w:val="single" w:color="auto" w:sz="4" w:space="0"/>
            </w:tcBorders>
            <w:vAlign w:val="center"/>
          </w:tcPr>
          <w:p>
            <w:pPr>
              <w:spacing w:line="420" w:lineRule="exact"/>
              <w:jc w:val="right"/>
              <w:rPr>
                <w:rFonts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rPr>
              <w:t>3</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eastAsia="宋体"/>
              </w:rPr>
            </w:pPr>
          </w:p>
        </w:tc>
        <w:tc>
          <w:tcPr>
            <w:tcW w:w="1559" w:type="dxa"/>
            <w:tcBorders>
              <w:top w:val="single" w:color="auto" w:sz="4" w:space="0"/>
              <w:left w:val="single" w:color="auto" w:sz="4" w:space="0"/>
              <w:bottom w:val="single" w:color="auto" w:sz="4" w:space="0"/>
            </w:tcBorders>
            <w:vAlign w:val="center"/>
          </w:tcPr>
          <w:p>
            <w:pPr>
              <w:spacing w:line="420" w:lineRule="exact"/>
              <w:jc w:val="right"/>
              <w:rPr>
                <w:rFonts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rPr>
              <w:t>……</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r>
              <w:rPr>
                <w:rFonts w:eastAsia="宋体"/>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eastAsia="宋体"/>
              </w:rPr>
            </w:pPr>
          </w:p>
        </w:tc>
        <w:tc>
          <w:tcPr>
            <w:tcW w:w="1559" w:type="dxa"/>
            <w:tcBorders>
              <w:top w:val="single" w:color="auto" w:sz="4" w:space="0"/>
              <w:left w:val="single" w:color="auto" w:sz="4" w:space="0"/>
              <w:bottom w:val="single" w:color="auto" w:sz="4" w:space="0"/>
            </w:tcBorders>
            <w:vAlign w:val="center"/>
          </w:tcPr>
          <w:p>
            <w:pPr>
              <w:spacing w:line="420" w:lineRule="exact"/>
              <w:jc w:val="right"/>
              <w:rPr>
                <w:rFonts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合计</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r>
              <w:rPr>
                <w:rFonts w:hint="eastAsia" w:eastAsia="宋体" w:cs="宋体"/>
              </w:rPr>
              <w:t>人民币大写：</w:t>
            </w:r>
          </w:p>
        </w:tc>
        <w:tc>
          <w:tcPr>
            <w:tcW w:w="1559" w:type="dxa"/>
            <w:tcBorders>
              <w:top w:val="single" w:color="auto" w:sz="4" w:space="0"/>
              <w:left w:val="single" w:color="auto" w:sz="4" w:space="0"/>
              <w:bottom w:val="single" w:color="auto" w:sz="4" w:space="0"/>
            </w:tcBorders>
            <w:vAlign w:val="center"/>
          </w:tcPr>
          <w:p>
            <w:pPr>
              <w:spacing w:line="420" w:lineRule="exact"/>
              <w:jc w:val="left"/>
              <w:rPr>
                <w:rFonts w:eastAsia="宋体"/>
              </w:rPr>
            </w:pPr>
            <w:r>
              <w:rPr>
                <w:rFonts w:eastAsia="宋体"/>
              </w:rPr>
              <w:t>¥</w:t>
            </w:r>
            <w:r>
              <w:rPr>
                <w:rFonts w:hint="eastAsia" w:eastAsia="宋体" w:cs="宋体"/>
              </w:rPr>
              <w:t>：</w:t>
            </w:r>
          </w:p>
        </w:tc>
      </w:tr>
    </w:tbl>
    <w:p>
      <w:pPr>
        <w:spacing w:line="420" w:lineRule="exact"/>
        <w:ind w:firstLine="480" w:firstLineChars="200"/>
        <w:rPr>
          <w:rFonts w:eastAsia="宋体" w:cs="宋体"/>
          <w:b/>
          <w:bCs/>
        </w:rPr>
      </w:pPr>
      <w:r>
        <w:rPr>
          <w:rFonts w:hint="eastAsia" w:eastAsia="宋体"/>
          <w:bCs/>
          <w:color w:val="000000"/>
        </w:rPr>
        <w:t>2.4建设施工价格明细表</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126"/>
        <w:gridCol w:w="1134"/>
        <w:gridCol w:w="1134"/>
        <w:gridCol w:w="567"/>
        <w:gridCol w:w="567"/>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trPr>
        <w:tc>
          <w:tcPr>
            <w:tcW w:w="704" w:type="dxa"/>
            <w:vAlign w:val="center"/>
          </w:tcPr>
          <w:p>
            <w:pPr>
              <w:spacing w:line="420" w:lineRule="exact"/>
              <w:jc w:val="center"/>
              <w:rPr>
                <w:rFonts w:eastAsia="宋体"/>
                <w:b/>
              </w:rPr>
            </w:pPr>
            <w:r>
              <w:rPr>
                <w:rFonts w:eastAsia="宋体"/>
                <w:b/>
              </w:rPr>
              <w:t>序号</w:t>
            </w:r>
          </w:p>
        </w:tc>
        <w:tc>
          <w:tcPr>
            <w:tcW w:w="1418" w:type="dxa"/>
            <w:vAlign w:val="center"/>
          </w:tcPr>
          <w:p>
            <w:pPr>
              <w:spacing w:line="420" w:lineRule="exact"/>
              <w:jc w:val="center"/>
              <w:rPr>
                <w:rFonts w:eastAsia="宋体"/>
                <w:b/>
              </w:rPr>
            </w:pPr>
            <w:r>
              <w:rPr>
                <w:rFonts w:eastAsia="宋体"/>
                <w:b/>
              </w:rPr>
              <w:t>项目</w:t>
            </w:r>
          </w:p>
          <w:p>
            <w:pPr>
              <w:spacing w:line="420" w:lineRule="exact"/>
              <w:jc w:val="center"/>
              <w:rPr>
                <w:rFonts w:eastAsia="宋体"/>
                <w:b/>
              </w:rPr>
            </w:pPr>
            <w:r>
              <w:rPr>
                <w:rFonts w:eastAsia="宋体"/>
                <w:b/>
              </w:rPr>
              <w:t>名称</w:t>
            </w:r>
          </w:p>
        </w:tc>
        <w:tc>
          <w:tcPr>
            <w:tcW w:w="2126" w:type="dxa"/>
            <w:vAlign w:val="center"/>
          </w:tcPr>
          <w:p>
            <w:pPr>
              <w:spacing w:line="420" w:lineRule="exact"/>
              <w:jc w:val="center"/>
              <w:rPr>
                <w:rFonts w:eastAsia="宋体"/>
                <w:b/>
              </w:rPr>
            </w:pPr>
            <w:r>
              <w:rPr>
                <w:rFonts w:eastAsia="宋体"/>
                <w:b/>
              </w:rPr>
              <w:t>项目内容</w:t>
            </w:r>
          </w:p>
        </w:tc>
        <w:tc>
          <w:tcPr>
            <w:tcW w:w="1134" w:type="dxa"/>
            <w:vAlign w:val="center"/>
          </w:tcPr>
          <w:p>
            <w:pPr>
              <w:spacing w:line="420" w:lineRule="exact"/>
              <w:jc w:val="center"/>
              <w:rPr>
                <w:rFonts w:eastAsia="宋体"/>
                <w:b/>
              </w:rPr>
            </w:pPr>
            <w:r>
              <w:rPr>
                <w:rFonts w:eastAsia="宋体"/>
                <w:b/>
              </w:rPr>
              <w:t>工艺</w:t>
            </w:r>
          </w:p>
          <w:p>
            <w:pPr>
              <w:spacing w:line="420" w:lineRule="exact"/>
              <w:jc w:val="center"/>
              <w:rPr>
                <w:rFonts w:eastAsia="宋体"/>
                <w:b/>
              </w:rPr>
            </w:pPr>
            <w:r>
              <w:rPr>
                <w:rFonts w:eastAsia="宋体"/>
                <w:b/>
              </w:rPr>
              <w:t>要求</w:t>
            </w:r>
          </w:p>
        </w:tc>
        <w:tc>
          <w:tcPr>
            <w:tcW w:w="1134" w:type="dxa"/>
            <w:vAlign w:val="center"/>
          </w:tcPr>
          <w:p>
            <w:pPr>
              <w:spacing w:line="420" w:lineRule="exact"/>
              <w:jc w:val="center"/>
              <w:rPr>
                <w:rFonts w:eastAsia="宋体"/>
                <w:b/>
              </w:rPr>
            </w:pPr>
            <w:r>
              <w:rPr>
                <w:rFonts w:eastAsia="宋体"/>
                <w:b/>
              </w:rPr>
              <w:t>尺寸/m</w:t>
            </w:r>
          </w:p>
        </w:tc>
        <w:tc>
          <w:tcPr>
            <w:tcW w:w="567" w:type="dxa"/>
            <w:vAlign w:val="center"/>
          </w:tcPr>
          <w:p>
            <w:pPr>
              <w:spacing w:line="420" w:lineRule="exact"/>
              <w:jc w:val="center"/>
              <w:rPr>
                <w:rFonts w:eastAsia="宋体"/>
                <w:b/>
              </w:rPr>
            </w:pPr>
            <w:r>
              <w:rPr>
                <w:rFonts w:eastAsia="宋体"/>
                <w:b/>
              </w:rPr>
              <w:t>数量</w:t>
            </w:r>
          </w:p>
        </w:tc>
        <w:tc>
          <w:tcPr>
            <w:tcW w:w="567" w:type="dxa"/>
            <w:vAlign w:val="center"/>
          </w:tcPr>
          <w:p>
            <w:pPr>
              <w:spacing w:line="420" w:lineRule="exact"/>
              <w:jc w:val="center"/>
              <w:rPr>
                <w:rFonts w:eastAsia="宋体"/>
                <w:b/>
              </w:rPr>
            </w:pPr>
            <w:r>
              <w:rPr>
                <w:rFonts w:eastAsia="宋体"/>
                <w:b/>
              </w:rPr>
              <w:t>单位</w:t>
            </w:r>
          </w:p>
        </w:tc>
        <w:tc>
          <w:tcPr>
            <w:tcW w:w="992" w:type="dxa"/>
            <w:vAlign w:val="center"/>
          </w:tcPr>
          <w:p>
            <w:pPr>
              <w:spacing w:line="420" w:lineRule="exact"/>
              <w:jc w:val="center"/>
              <w:rPr>
                <w:rFonts w:eastAsia="宋体"/>
                <w:b/>
              </w:rPr>
            </w:pPr>
            <w:r>
              <w:rPr>
                <w:rFonts w:hint="eastAsia" w:eastAsia="宋体"/>
                <w:b/>
              </w:rPr>
              <w:t>单价（元）</w:t>
            </w:r>
          </w:p>
        </w:tc>
        <w:tc>
          <w:tcPr>
            <w:tcW w:w="992" w:type="dxa"/>
            <w:vAlign w:val="center"/>
          </w:tcPr>
          <w:p>
            <w:pPr>
              <w:spacing w:line="420" w:lineRule="exact"/>
              <w:jc w:val="center"/>
              <w:rPr>
                <w:rFonts w:eastAsia="宋体"/>
                <w:b/>
              </w:rPr>
            </w:pPr>
            <w:r>
              <w:rPr>
                <w:rFonts w:hint="eastAsia" w:eastAsia="宋体"/>
                <w: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1</w:t>
            </w:r>
          </w:p>
        </w:tc>
        <w:tc>
          <w:tcPr>
            <w:tcW w:w="1418" w:type="dxa"/>
            <w:vAlign w:val="center"/>
          </w:tcPr>
          <w:p>
            <w:pPr>
              <w:spacing w:line="420" w:lineRule="exact"/>
              <w:jc w:val="left"/>
              <w:rPr>
                <w:rFonts w:eastAsia="宋体"/>
              </w:rPr>
            </w:pPr>
            <w:r>
              <w:rPr>
                <w:rFonts w:eastAsia="宋体"/>
              </w:rPr>
              <w:t>六楼门厅——励志园主形象</w:t>
            </w:r>
          </w:p>
        </w:tc>
        <w:tc>
          <w:tcPr>
            <w:tcW w:w="2126" w:type="dxa"/>
            <w:vAlign w:val="center"/>
          </w:tcPr>
          <w:p>
            <w:pPr>
              <w:spacing w:line="420" w:lineRule="exact"/>
              <w:jc w:val="left"/>
              <w:rPr>
                <w:rFonts w:eastAsia="宋体"/>
              </w:rPr>
            </w:pPr>
            <w:r>
              <w:rPr>
                <w:rFonts w:eastAsia="宋体"/>
              </w:rPr>
              <w:t>形象化设计及施工；综合表现中心名称、励志园及logo、融入省院未检品牌“苏小蓝”、市院未检品牌“蓝信封”元素及相关品牌名称及理念等主题性文字；凸显崇川区未成年人综合司法保护中心形象；</w:t>
            </w:r>
          </w:p>
        </w:tc>
        <w:tc>
          <w:tcPr>
            <w:tcW w:w="1134" w:type="dxa"/>
            <w:vAlign w:val="center"/>
          </w:tcPr>
          <w:p>
            <w:pPr>
              <w:spacing w:line="420" w:lineRule="exact"/>
              <w:jc w:val="left"/>
              <w:rPr>
                <w:rFonts w:eastAsia="宋体"/>
              </w:rPr>
            </w:pPr>
            <w:r>
              <w:rPr>
                <w:rFonts w:eastAsia="宋体"/>
              </w:rPr>
              <w:t>原墙面拆除或改造；新建造型主题墙、轻钢龙骨＋石膏板造型墙＋灯带或线性灯等灯光+亚克力＋PVC等</w:t>
            </w:r>
          </w:p>
        </w:tc>
        <w:tc>
          <w:tcPr>
            <w:tcW w:w="1134" w:type="dxa"/>
            <w:vAlign w:val="center"/>
          </w:tcPr>
          <w:p>
            <w:pPr>
              <w:spacing w:line="420" w:lineRule="exact"/>
              <w:jc w:val="center"/>
              <w:rPr>
                <w:rFonts w:eastAsia="宋体"/>
              </w:rPr>
            </w:pPr>
            <w:r>
              <w:rPr>
                <w:rFonts w:eastAsia="宋体"/>
              </w:rPr>
              <w:t>5.5×2.6</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04" w:type="dxa"/>
            <w:vAlign w:val="center"/>
          </w:tcPr>
          <w:p>
            <w:pPr>
              <w:spacing w:line="420" w:lineRule="exact"/>
              <w:jc w:val="center"/>
              <w:rPr>
                <w:rFonts w:eastAsia="宋体"/>
              </w:rPr>
            </w:pPr>
            <w:r>
              <w:rPr>
                <w:rFonts w:eastAsia="宋体"/>
              </w:rPr>
              <w:t>2</w:t>
            </w:r>
          </w:p>
        </w:tc>
        <w:tc>
          <w:tcPr>
            <w:tcW w:w="1418" w:type="dxa"/>
            <w:vAlign w:val="center"/>
          </w:tcPr>
          <w:p>
            <w:pPr>
              <w:spacing w:line="420" w:lineRule="exact"/>
              <w:jc w:val="left"/>
              <w:rPr>
                <w:rFonts w:eastAsia="宋体"/>
              </w:rPr>
            </w:pPr>
            <w:r>
              <w:rPr>
                <w:rFonts w:eastAsia="宋体"/>
              </w:rPr>
              <w:t>六楼过道</w:t>
            </w:r>
          </w:p>
        </w:tc>
        <w:tc>
          <w:tcPr>
            <w:tcW w:w="2126" w:type="dxa"/>
            <w:vAlign w:val="center"/>
          </w:tcPr>
          <w:p>
            <w:pPr>
              <w:spacing w:line="420" w:lineRule="exact"/>
              <w:jc w:val="left"/>
              <w:rPr>
                <w:rFonts w:eastAsia="宋体"/>
              </w:rPr>
            </w:pPr>
            <w:r>
              <w:rPr>
                <w:rFonts w:eastAsia="宋体"/>
              </w:rPr>
              <w:t>未检大事记——形象化设计及施工；</w:t>
            </w:r>
          </w:p>
        </w:tc>
        <w:tc>
          <w:tcPr>
            <w:tcW w:w="1134" w:type="dxa"/>
            <w:vAlign w:val="center"/>
          </w:tcPr>
          <w:p>
            <w:pPr>
              <w:spacing w:line="420" w:lineRule="exact"/>
              <w:jc w:val="left"/>
              <w:rPr>
                <w:rFonts w:eastAsia="宋体"/>
              </w:rPr>
            </w:pPr>
            <w:r>
              <w:rPr>
                <w:rFonts w:eastAsia="宋体"/>
              </w:rPr>
              <w:t>原墙面打磨乳胶漆见新基底；亚克力造型立体块＋PVC等</w:t>
            </w:r>
          </w:p>
        </w:tc>
        <w:tc>
          <w:tcPr>
            <w:tcW w:w="1134" w:type="dxa"/>
            <w:vAlign w:val="center"/>
          </w:tcPr>
          <w:p>
            <w:pPr>
              <w:spacing w:line="420" w:lineRule="exact"/>
              <w:jc w:val="center"/>
              <w:rPr>
                <w:rFonts w:eastAsia="宋体"/>
              </w:rPr>
            </w:pPr>
            <w:r>
              <w:rPr>
                <w:rFonts w:eastAsia="宋体"/>
              </w:rPr>
              <w:t>6.7×2.4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04" w:type="dxa"/>
            <w:vAlign w:val="center"/>
          </w:tcPr>
          <w:p>
            <w:pPr>
              <w:spacing w:line="420" w:lineRule="exact"/>
              <w:jc w:val="center"/>
              <w:rPr>
                <w:rFonts w:eastAsia="宋体"/>
              </w:rPr>
            </w:pPr>
            <w:r>
              <w:rPr>
                <w:rFonts w:eastAsia="宋体"/>
              </w:rPr>
              <w:t>3</w:t>
            </w:r>
          </w:p>
        </w:tc>
        <w:tc>
          <w:tcPr>
            <w:tcW w:w="1418" w:type="dxa"/>
            <w:vAlign w:val="center"/>
          </w:tcPr>
          <w:p>
            <w:pPr>
              <w:spacing w:line="420" w:lineRule="exact"/>
              <w:jc w:val="left"/>
              <w:rPr>
                <w:rFonts w:eastAsia="宋体"/>
              </w:rPr>
            </w:pPr>
            <w:r>
              <w:rPr>
                <w:rFonts w:eastAsia="宋体"/>
              </w:rPr>
              <w:t>心理疏导室</w:t>
            </w:r>
          </w:p>
        </w:tc>
        <w:tc>
          <w:tcPr>
            <w:tcW w:w="2126" w:type="dxa"/>
            <w:vAlign w:val="center"/>
          </w:tcPr>
          <w:p>
            <w:pPr>
              <w:spacing w:line="420" w:lineRule="exact"/>
              <w:jc w:val="left"/>
              <w:rPr>
                <w:rFonts w:eastAsia="宋体"/>
              </w:rPr>
            </w:pPr>
            <w:r>
              <w:rPr>
                <w:rFonts w:eastAsia="宋体"/>
              </w:rPr>
              <w:t>布局规划；主题形象墙面形象化设计及施工；以东、北墙面为主重点打造，营造温馨、放松的室内环境，其他墙面为点缀；主题名称+职责制度+标语等辅助装饰；</w:t>
            </w:r>
          </w:p>
        </w:tc>
        <w:tc>
          <w:tcPr>
            <w:tcW w:w="1134" w:type="dxa"/>
            <w:vAlign w:val="center"/>
          </w:tcPr>
          <w:p>
            <w:pPr>
              <w:spacing w:line="420" w:lineRule="exact"/>
              <w:jc w:val="left"/>
              <w:rPr>
                <w:rFonts w:eastAsia="宋体"/>
              </w:rPr>
            </w:pPr>
            <w:r>
              <w:rPr>
                <w:rFonts w:eastAsia="宋体"/>
              </w:rPr>
              <w:t>造型墙面＋灯带+主题形象元素立体化；亚克力＋PVC等</w:t>
            </w:r>
          </w:p>
        </w:tc>
        <w:tc>
          <w:tcPr>
            <w:tcW w:w="1134" w:type="dxa"/>
            <w:vAlign w:val="center"/>
          </w:tcPr>
          <w:p>
            <w:pPr>
              <w:spacing w:line="420" w:lineRule="exact"/>
              <w:jc w:val="center"/>
              <w:rPr>
                <w:rFonts w:eastAsia="宋体"/>
              </w:rPr>
            </w:pPr>
            <w:r>
              <w:rPr>
                <w:rFonts w:eastAsia="宋体"/>
              </w:rPr>
              <w:t>墙面1：5.1×2.4；</w:t>
            </w:r>
          </w:p>
          <w:p>
            <w:pPr>
              <w:spacing w:line="420" w:lineRule="exact"/>
              <w:jc w:val="center"/>
              <w:rPr>
                <w:rFonts w:eastAsia="宋体"/>
              </w:rPr>
            </w:pPr>
            <w:r>
              <w:rPr>
                <w:rFonts w:eastAsia="宋体"/>
              </w:rPr>
              <w:t>墙面2：1.8×2.6；3.1×2.4；墙面3：3.5×2.6；</w:t>
            </w:r>
          </w:p>
        </w:tc>
        <w:tc>
          <w:tcPr>
            <w:tcW w:w="567" w:type="dxa"/>
            <w:vAlign w:val="center"/>
          </w:tcPr>
          <w:p>
            <w:pPr>
              <w:spacing w:line="420" w:lineRule="exact"/>
              <w:jc w:val="center"/>
              <w:rPr>
                <w:rFonts w:eastAsia="宋体"/>
              </w:rPr>
            </w:pPr>
            <w:r>
              <w:rPr>
                <w:rFonts w:eastAsia="宋体"/>
              </w:rPr>
              <w:t>3</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4" w:type="dxa"/>
            <w:vAlign w:val="center"/>
          </w:tcPr>
          <w:p>
            <w:pPr>
              <w:spacing w:line="420" w:lineRule="exact"/>
              <w:jc w:val="center"/>
              <w:rPr>
                <w:rFonts w:eastAsia="宋体"/>
              </w:rPr>
            </w:pPr>
            <w:r>
              <w:rPr>
                <w:rFonts w:eastAsia="宋体"/>
              </w:rPr>
              <w:t>4</w:t>
            </w:r>
          </w:p>
        </w:tc>
        <w:tc>
          <w:tcPr>
            <w:tcW w:w="1418" w:type="dxa"/>
            <w:vAlign w:val="center"/>
          </w:tcPr>
          <w:p>
            <w:pPr>
              <w:spacing w:line="420" w:lineRule="exact"/>
              <w:jc w:val="left"/>
              <w:rPr>
                <w:rFonts w:eastAsia="宋体"/>
              </w:rPr>
            </w:pPr>
            <w:r>
              <w:rPr>
                <w:rFonts w:eastAsia="宋体"/>
              </w:rPr>
              <w:t>七楼门厅——未检社会支持体系成员单位形象展示</w:t>
            </w:r>
          </w:p>
        </w:tc>
        <w:tc>
          <w:tcPr>
            <w:tcW w:w="2126" w:type="dxa"/>
            <w:vAlign w:val="center"/>
          </w:tcPr>
          <w:p>
            <w:pPr>
              <w:spacing w:line="420" w:lineRule="exact"/>
              <w:jc w:val="left"/>
              <w:rPr>
                <w:rFonts w:eastAsia="宋体"/>
              </w:rPr>
            </w:pPr>
            <w:r>
              <w:rPr>
                <w:rFonts w:eastAsia="宋体"/>
              </w:rPr>
              <w:t>展现未检社会支持体系成员单位挂牌共建（预留空间以便后期其他单位加入）</w:t>
            </w:r>
          </w:p>
          <w:p>
            <w:pPr>
              <w:spacing w:line="420" w:lineRule="exact"/>
              <w:jc w:val="left"/>
              <w:rPr>
                <w:rFonts w:eastAsia="宋体"/>
              </w:rPr>
            </w:pPr>
            <w:r>
              <w:rPr>
                <w:rFonts w:eastAsia="宋体"/>
              </w:rPr>
              <w:t>目前成员单位：区委政法委、区法院、区公安分局、区司法局、区教育体育局、区民政局、区人社局、团区委、区妇联</w:t>
            </w:r>
          </w:p>
        </w:tc>
        <w:tc>
          <w:tcPr>
            <w:tcW w:w="1134" w:type="dxa"/>
            <w:vAlign w:val="center"/>
          </w:tcPr>
          <w:p>
            <w:pPr>
              <w:spacing w:line="420" w:lineRule="exact"/>
              <w:jc w:val="left"/>
              <w:rPr>
                <w:rFonts w:eastAsia="宋体"/>
              </w:rPr>
            </w:pPr>
            <w:r>
              <w:rPr>
                <w:rFonts w:eastAsia="宋体"/>
              </w:rPr>
              <w:t>原墙面拆除或改造；新建造型主题墙、</w:t>
            </w:r>
          </w:p>
          <w:p>
            <w:pPr>
              <w:spacing w:line="420" w:lineRule="exact"/>
              <w:jc w:val="left"/>
              <w:rPr>
                <w:rFonts w:eastAsia="宋体"/>
              </w:rPr>
            </w:pPr>
            <w:r>
              <w:rPr>
                <w:rFonts w:eastAsia="宋体"/>
              </w:rPr>
              <w:t>轻钢龙骨＋石膏板造型墙＋灯带或线性灯等灯光+亚克力＋PVC等</w:t>
            </w:r>
          </w:p>
        </w:tc>
        <w:tc>
          <w:tcPr>
            <w:tcW w:w="1134" w:type="dxa"/>
            <w:vAlign w:val="center"/>
          </w:tcPr>
          <w:p>
            <w:pPr>
              <w:spacing w:line="420" w:lineRule="exact"/>
              <w:jc w:val="center"/>
              <w:rPr>
                <w:rFonts w:eastAsia="宋体"/>
              </w:rPr>
            </w:pPr>
            <w:r>
              <w:rPr>
                <w:rFonts w:eastAsia="宋体"/>
              </w:rPr>
              <w:t>5.5×2.6</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5</w:t>
            </w:r>
          </w:p>
        </w:tc>
        <w:tc>
          <w:tcPr>
            <w:tcW w:w="1418" w:type="dxa"/>
            <w:vAlign w:val="center"/>
          </w:tcPr>
          <w:p>
            <w:pPr>
              <w:spacing w:line="420" w:lineRule="exact"/>
              <w:jc w:val="left"/>
              <w:rPr>
                <w:rFonts w:eastAsia="宋体"/>
              </w:rPr>
            </w:pPr>
            <w:r>
              <w:rPr>
                <w:rFonts w:eastAsia="宋体"/>
              </w:rPr>
              <w:t>七楼过道-1</w:t>
            </w:r>
          </w:p>
        </w:tc>
        <w:tc>
          <w:tcPr>
            <w:tcW w:w="2126" w:type="dxa"/>
            <w:vAlign w:val="center"/>
          </w:tcPr>
          <w:p>
            <w:pPr>
              <w:spacing w:line="420" w:lineRule="exact"/>
              <w:jc w:val="left"/>
              <w:rPr>
                <w:rFonts w:eastAsia="宋体"/>
              </w:rPr>
            </w:pPr>
            <w:r>
              <w:rPr>
                <w:rFonts w:eastAsia="宋体"/>
              </w:rPr>
              <w:t>习近平寄语——主题字；</w:t>
            </w:r>
          </w:p>
          <w:p>
            <w:pPr>
              <w:spacing w:line="420" w:lineRule="exact"/>
              <w:jc w:val="left"/>
              <w:rPr>
                <w:rFonts w:eastAsia="宋体"/>
              </w:rPr>
            </w:pPr>
            <w:r>
              <w:rPr>
                <w:rFonts w:eastAsia="宋体"/>
              </w:rPr>
              <w:t>人生的扣子从一开始就要扣好。</w:t>
            </w:r>
          </w:p>
          <w:p>
            <w:pPr>
              <w:spacing w:line="420" w:lineRule="exact"/>
              <w:jc w:val="left"/>
              <w:rPr>
                <w:rFonts w:eastAsia="宋体"/>
              </w:rPr>
            </w:pPr>
            <w:r>
              <w:rPr>
                <w:rFonts w:eastAsia="宋体"/>
              </w:rPr>
              <w:t>做儿童成长的引路人、儿童权益的守护人、儿童未来的筑梦人。</w:t>
            </w:r>
          </w:p>
          <w:p>
            <w:pPr>
              <w:spacing w:line="420" w:lineRule="exact"/>
              <w:jc w:val="left"/>
              <w:rPr>
                <w:rFonts w:eastAsia="宋体"/>
              </w:rPr>
            </w:pPr>
            <w:r>
              <w:rPr>
                <w:rFonts w:eastAsia="宋体"/>
              </w:rPr>
              <w:t>真正把青少年培养成为拥有“四个自信”的孩子。</w:t>
            </w:r>
          </w:p>
        </w:tc>
        <w:tc>
          <w:tcPr>
            <w:tcW w:w="1134" w:type="dxa"/>
            <w:vAlign w:val="center"/>
          </w:tcPr>
          <w:p>
            <w:pPr>
              <w:spacing w:line="420" w:lineRule="exact"/>
              <w:jc w:val="left"/>
              <w:rPr>
                <w:rFonts w:eastAsia="宋体"/>
              </w:rPr>
            </w:pPr>
            <w:r>
              <w:rPr>
                <w:rFonts w:eastAsia="宋体"/>
              </w:rPr>
              <w:t>墙面打磨+白色乳胶漆见新基底；</w:t>
            </w:r>
          </w:p>
          <w:p>
            <w:pPr>
              <w:spacing w:line="420" w:lineRule="exact"/>
              <w:jc w:val="left"/>
              <w:rPr>
                <w:rFonts w:eastAsia="宋体"/>
              </w:rPr>
            </w:pPr>
            <w:r>
              <w:rPr>
                <w:rFonts w:eastAsia="宋体"/>
              </w:rPr>
              <w:t>标语辅助简洁装饰立体亚克力＋PVC等</w:t>
            </w:r>
          </w:p>
        </w:tc>
        <w:tc>
          <w:tcPr>
            <w:tcW w:w="1134" w:type="dxa"/>
            <w:vAlign w:val="center"/>
          </w:tcPr>
          <w:p>
            <w:pPr>
              <w:spacing w:line="420" w:lineRule="exact"/>
              <w:jc w:val="center"/>
              <w:rPr>
                <w:rFonts w:eastAsia="宋体"/>
              </w:rPr>
            </w:pPr>
            <w:r>
              <w:rPr>
                <w:rFonts w:eastAsia="宋体"/>
              </w:rPr>
              <w:t>3.3×2.4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6</w:t>
            </w:r>
          </w:p>
        </w:tc>
        <w:tc>
          <w:tcPr>
            <w:tcW w:w="1418" w:type="dxa"/>
            <w:vAlign w:val="center"/>
          </w:tcPr>
          <w:p>
            <w:pPr>
              <w:spacing w:line="420" w:lineRule="exact"/>
              <w:jc w:val="left"/>
              <w:rPr>
                <w:rFonts w:eastAsia="宋体"/>
              </w:rPr>
            </w:pPr>
            <w:r>
              <w:rPr>
                <w:rFonts w:eastAsia="宋体"/>
              </w:rPr>
              <w:t>七楼过道-2</w:t>
            </w:r>
          </w:p>
        </w:tc>
        <w:tc>
          <w:tcPr>
            <w:tcW w:w="2126" w:type="dxa"/>
            <w:vAlign w:val="center"/>
          </w:tcPr>
          <w:p>
            <w:pPr>
              <w:spacing w:line="420" w:lineRule="exact"/>
              <w:jc w:val="left"/>
              <w:rPr>
                <w:rFonts w:eastAsia="宋体"/>
              </w:rPr>
            </w:pPr>
            <w:r>
              <w:rPr>
                <w:rFonts w:eastAsia="宋体"/>
              </w:rPr>
              <w:t>励志园口号：法在心中、励志前行。励志园相关制度展示；</w:t>
            </w:r>
          </w:p>
        </w:tc>
        <w:tc>
          <w:tcPr>
            <w:tcW w:w="1134" w:type="dxa"/>
            <w:vAlign w:val="center"/>
          </w:tcPr>
          <w:p>
            <w:pPr>
              <w:spacing w:line="420" w:lineRule="exact"/>
              <w:jc w:val="left"/>
              <w:rPr>
                <w:rFonts w:eastAsia="宋体"/>
              </w:rPr>
            </w:pPr>
            <w:r>
              <w:rPr>
                <w:rFonts w:eastAsia="宋体"/>
              </w:rPr>
              <w:t>墙面打磨+白色乳胶漆见新基底；立体起造型体块化+</w:t>
            </w:r>
          </w:p>
          <w:p>
            <w:pPr>
              <w:spacing w:line="420" w:lineRule="exact"/>
              <w:jc w:val="left"/>
              <w:rPr>
                <w:rFonts w:eastAsia="宋体"/>
              </w:rPr>
            </w:pPr>
            <w:r>
              <w:rPr>
                <w:rFonts w:eastAsia="宋体"/>
              </w:rPr>
              <w:t>标语辅助简洁装饰立体亚克力＋PVC等</w:t>
            </w:r>
          </w:p>
        </w:tc>
        <w:tc>
          <w:tcPr>
            <w:tcW w:w="1134" w:type="dxa"/>
            <w:vAlign w:val="center"/>
          </w:tcPr>
          <w:p>
            <w:pPr>
              <w:spacing w:line="420" w:lineRule="exact"/>
              <w:jc w:val="center"/>
              <w:rPr>
                <w:rFonts w:eastAsia="宋体"/>
              </w:rPr>
            </w:pPr>
            <w:r>
              <w:rPr>
                <w:rFonts w:eastAsia="宋体"/>
              </w:rPr>
              <w:t>3.6×2.4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7</w:t>
            </w:r>
          </w:p>
        </w:tc>
        <w:tc>
          <w:tcPr>
            <w:tcW w:w="1418" w:type="dxa"/>
            <w:vAlign w:val="center"/>
          </w:tcPr>
          <w:p>
            <w:pPr>
              <w:spacing w:line="420" w:lineRule="exact"/>
              <w:jc w:val="left"/>
              <w:rPr>
                <w:rFonts w:eastAsia="宋体"/>
              </w:rPr>
            </w:pPr>
            <w:r>
              <w:rPr>
                <w:rFonts w:eastAsia="宋体"/>
              </w:rPr>
              <w:t>励志园——成果展示小展厅</w:t>
            </w:r>
          </w:p>
        </w:tc>
        <w:tc>
          <w:tcPr>
            <w:tcW w:w="2126" w:type="dxa"/>
            <w:vAlign w:val="center"/>
          </w:tcPr>
          <w:p>
            <w:pPr>
              <w:spacing w:line="420" w:lineRule="exact"/>
              <w:jc w:val="left"/>
              <w:rPr>
                <w:rFonts w:eastAsia="宋体"/>
              </w:rPr>
            </w:pPr>
            <w:r>
              <w:rPr>
                <w:rFonts w:eastAsia="宋体"/>
              </w:rPr>
              <w:t>励志园成果展示，图文展示，立体块状化结合灯光；</w:t>
            </w:r>
          </w:p>
          <w:p>
            <w:pPr>
              <w:spacing w:line="420" w:lineRule="exact"/>
              <w:jc w:val="left"/>
              <w:rPr>
                <w:rFonts w:eastAsia="宋体"/>
              </w:rPr>
            </w:pPr>
            <w:r>
              <w:rPr>
                <w:rFonts w:hint="eastAsia" w:eastAsia="宋体"/>
              </w:rPr>
              <w:t>甲供电视一台</w:t>
            </w:r>
            <w:r>
              <w:rPr>
                <w:rFonts w:eastAsia="宋体"/>
              </w:rPr>
              <w:t>，结合强弱电调整安装演示；</w:t>
            </w:r>
          </w:p>
        </w:tc>
        <w:tc>
          <w:tcPr>
            <w:tcW w:w="1134" w:type="dxa"/>
            <w:vAlign w:val="center"/>
          </w:tcPr>
          <w:p>
            <w:pPr>
              <w:spacing w:line="420" w:lineRule="exact"/>
              <w:jc w:val="left"/>
              <w:rPr>
                <w:rFonts w:eastAsia="宋体"/>
              </w:rPr>
            </w:pPr>
            <w:r>
              <w:rPr>
                <w:rFonts w:eastAsia="宋体"/>
              </w:rPr>
              <w:t>原墙面处理或改造；部分墙面采用轻钢龙骨＋石膏板墙+部分灯光改造+电视安装及强弱电调整</w:t>
            </w:r>
          </w:p>
        </w:tc>
        <w:tc>
          <w:tcPr>
            <w:tcW w:w="1134" w:type="dxa"/>
            <w:vAlign w:val="center"/>
          </w:tcPr>
          <w:p>
            <w:pPr>
              <w:spacing w:line="420" w:lineRule="exact"/>
              <w:jc w:val="center"/>
              <w:rPr>
                <w:rFonts w:eastAsia="宋体"/>
              </w:rPr>
            </w:pPr>
            <w:r>
              <w:rPr>
                <w:rFonts w:eastAsia="宋体"/>
              </w:rPr>
              <w:t>墙面1：3×1.3；</w:t>
            </w:r>
          </w:p>
          <w:p>
            <w:pPr>
              <w:spacing w:line="420" w:lineRule="exact"/>
              <w:jc w:val="center"/>
              <w:rPr>
                <w:rFonts w:eastAsia="宋体"/>
              </w:rPr>
            </w:pPr>
            <w:r>
              <w:rPr>
                <w:rFonts w:eastAsia="宋体"/>
              </w:rPr>
              <w:t>墙面2：4.6×2.4；墙面3：4.5×1.3；</w:t>
            </w:r>
          </w:p>
          <w:p>
            <w:pPr>
              <w:spacing w:line="420" w:lineRule="exact"/>
              <w:jc w:val="center"/>
              <w:rPr>
                <w:rFonts w:eastAsia="宋体"/>
              </w:rPr>
            </w:pPr>
            <w:r>
              <w:rPr>
                <w:rFonts w:eastAsia="宋体"/>
              </w:rPr>
              <w:t>墙面4：5.7×2.4。</w:t>
            </w:r>
          </w:p>
        </w:tc>
        <w:tc>
          <w:tcPr>
            <w:tcW w:w="567" w:type="dxa"/>
            <w:vAlign w:val="center"/>
          </w:tcPr>
          <w:p>
            <w:pPr>
              <w:spacing w:line="420" w:lineRule="exact"/>
              <w:jc w:val="center"/>
              <w:rPr>
                <w:rFonts w:eastAsia="宋体"/>
              </w:rPr>
            </w:pPr>
            <w:r>
              <w:rPr>
                <w:rFonts w:eastAsia="宋体"/>
              </w:rPr>
              <w:t>4</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8</w:t>
            </w:r>
          </w:p>
        </w:tc>
        <w:tc>
          <w:tcPr>
            <w:tcW w:w="1418" w:type="dxa"/>
            <w:vAlign w:val="center"/>
          </w:tcPr>
          <w:p>
            <w:pPr>
              <w:spacing w:line="420" w:lineRule="exact"/>
              <w:jc w:val="left"/>
              <w:rPr>
                <w:rFonts w:eastAsia="宋体"/>
              </w:rPr>
            </w:pPr>
            <w:r>
              <w:rPr>
                <w:rFonts w:eastAsia="宋体"/>
              </w:rPr>
              <w:t>八楼门厅——心愿主题展示墙</w:t>
            </w:r>
          </w:p>
        </w:tc>
        <w:tc>
          <w:tcPr>
            <w:tcW w:w="2126" w:type="dxa"/>
            <w:vAlign w:val="center"/>
          </w:tcPr>
          <w:p>
            <w:pPr>
              <w:spacing w:line="420" w:lineRule="exact"/>
              <w:jc w:val="left"/>
              <w:rPr>
                <w:rFonts w:eastAsia="宋体"/>
              </w:rPr>
            </w:pPr>
            <w:r>
              <w:rPr>
                <w:rFonts w:eastAsia="宋体"/>
              </w:rPr>
              <w:t>心愿树主题展示，结合灯光和造型；</w:t>
            </w:r>
            <w:r>
              <w:rPr>
                <w:rFonts w:hint="eastAsia" w:eastAsia="宋体"/>
              </w:rPr>
              <w:t>结合甲供电视</w:t>
            </w:r>
            <w:r>
              <w:rPr>
                <w:rFonts w:eastAsia="宋体"/>
              </w:rPr>
              <w:t>显示器展示；</w:t>
            </w:r>
          </w:p>
        </w:tc>
        <w:tc>
          <w:tcPr>
            <w:tcW w:w="1134" w:type="dxa"/>
            <w:vAlign w:val="center"/>
          </w:tcPr>
          <w:p>
            <w:pPr>
              <w:spacing w:line="420" w:lineRule="exact"/>
              <w:jc w:val="left"/>
              <w:rPr>
                <w:rFonts w:eastAsia="宋体"/>
              </w:rPr>
            </w:pPr>
            <w:r>
              <w:rPr>
                <w:rFonts w:eastAsia="宋体"/>
              </w:rPr>
              <w:t>原墙面处理或改造；灯带或线性灯等灯光+亚克力＋PVC等</w:t>
            </w:r>
          </w:p>
        </w:tc>
        <w:tc>
          <w:tcPr>
            <w:tcW w:w="1134" w:type="dxa"/>
            <w:vAlign w:val="center"/>
          </w:tcPr>
          <w:p>
            <w:pPr>
              <w:spacing w:line="420" w:lineRule="exact"/>
              <w:jc w:val="center"/>
              <w:rPr>
                <w:rFonts w:eastAsia="宋体"/>
              </w:rPr>
            </w:pPr>
            <w:r>
              <w:rPr>
                <w:rFonts w:eastAsia="宋体"/>
              </w:rPr>
              <w:t>5.6×2.4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hint="eastAsia" w:eastAsia="宋体"/>
              </w:rPr>
              <w:t>9</w:t>
            </w:r>
          </w:p>
        </w:tc>
        <w:tc>
          <w:tcPr>
            <w:tcW w:w="1418" w:type="dxa"/>
            <w:vAlign w:val="center"/>
          </w:tcPr>
          <w:p>
            <w:pPr>
              <w:spacing w:line="420" w:lineRule="exact"/>
              <w:jc w:val="left"/>
              <w:rPr>
                <w:rFonts w:eastAsia="宋体"/>
              </w:rPr>
            </w:pPr>
            <w:r>
              <w:rPr>
                <w:rFonts w:hint="eastAsia" w:eastAsia="宋体"/>
              </w:rPr>
              <w:t>八楼门厅-铜牌展示墙</w:t>
            </w:r>
          </w:p>
        </w:tc>
        <w:tc>
          <w:tcPr>
            <w:tcW w:w="2126" w:type="dxa"/>
            <w:vAlign w:val="center"/>
          </w:tcPr>
          <w:p>
            <w:pPr>
              <w:spacing w:line="420" w:lineRule="exact"/>
              <w:jc w:val="left"/>
              <w:rPr>
                <w:rFonts w:eastAsia="宋体"/>
              </w:rPr>
            </w:pPr>
            <w:r>
              <w:rPr>
                <w:rFonts w:hint="eastAsia" w:eastAsia="宋体"/>
              </w:rPr>
              <w:t>结合甲供铜牌6块以上，做展示方案，考虑后续增补；</w:t>
            </w:r>
          </w:p>
        </w:tc>
        <w:tc>
          <w:tcPr>
            <w:tcW w:w="1134" w:type="dxa"/>
            <w:vAlign w:val="center"/>
          </w:tcPr>
          <w:p>
            <w:pPr>
              <w:spacing w:line="420" w:lineRule="exact"/>
              <w:jc w:val="left"/>
              <w:rPr>
                <w:rFonts w:eastAsia="宋体"/>
              </w:rPr>
            </w:pPr>
            <w:r>
              <w:rPr>
                <w:rFonts w:hint="eastAsia" w:eastAsia="宋体"/>
              </w:rPr>
              <w:t>原墙面处理，铜牌组合悬挂，玻璃胶或其他辅料隐蔽性固定；</w:t>
            </w:r>
          </w:p>
        </w:tc>
        <w:tc>
          <w:tcPr>
            <w:tcW w:w="1134" w:type="dxa"/>
            <w:vAlign w:val="center"/>
          </w:tcPr>
          <w:p>
            <w:pPr>
              <w:spacing w:line="420" w:lineRule="exact"/>
              <w:jc w:val="center"/>
              <w:rPr>
                <w:rFonts w:eastAsia="宋体"/>
              </w:rPr>
            </w:pPr>
            <w:r>
              <w:rPr>
                <w:rFonts w:hint="eastAsia" w:eastAsia="宋体"/>
              </w:rPr>
              <w:t>3.07</w:t>
            </w:r>
            <w:r>
              <w:rPr>
                <w:rFonts w:eastAsia="宋体"/>
              </w:rPr>
              <w:t>×</w:t>
            </w:r>
            <w:r>
              <w:rPr>
                <w:rFonts w:hint="eastAsia" w:eastAsia="宋体"/>
              </w:rPr>
              <w:t>2.57</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r>
              <w:rPr>
                <w:rFonts w:hint="eastAsia" w:eastAsia="宋体"/>
              </w:rPr>
              <w:t>9</w:t>
            </w:r>
          </w:p>
        </w:tc>
        <w:tc>
          <w:tcPr>
            <w:tcW w:w="992" w:type="dxa"/>
            <w:vAlign w:val="center"/>
          </w:tcPr>
          <w:p>
            <w:pPr>
              <w:spacing w:line="420" w:lineRule="exact"/>
              <w:jc w:val="left"/>
              <w:rPr>
                <w:rFonts w:eastAsia="宋体"/>
              </w:rPr>
            </w:pPr>
            <w:r>
              <w:rPr>
                <w:rFonts w:hint="eastAsia" w:eastAsia="宋体"/>
              </w:rPr>
              <w:t>八楼门厅-铜牌展示墙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hint="eastAsia" w:eastAsia="宋体"/>
              </w:rPr>
              <w:t>10</w:t>
            </w:r>
          </w:p>
        </w:tc>
        <w:tc>
          <w:tcPr>
            <w:tcW w:w="1418" w:type="dxa"/>
            <w:vAlign w:val="center"/>
          </w:tcPr>
          <w:p>
            <w:pPr>
              <w:spacing w:line="420" w:lineRule="exact"/>
              <w:jc w:val="left"/>
              <w:rPr>
                <w:rFonts w:eastAsia="宋体"/>
              </w:rPr>
            </w:pPr>
            <w:r>
              <w:rPr>
                <w:rFonts w:eastAsia="宋体"/>
              </w:rPr>
              <w:t>青春灯塔法治大课堂-形象墙</w:t>
            </w:r>
          </w:p>
        </w:tc>
        <w:tc>
          <w:tcPr>
            <w:tcW w:w="2126" w:type="dxa"/>
            <w:vAlign w:val="center"/>
          </w:tcPr>
          <w:p>
            <w:pPr>
              <w:spacing w:line="420" w:lineRule="exact"/>
              <w:jc w:val="left"/>
              <w:rPr>
                <w:rFonts w:eastAsia="宋体"/>
              </w:rPr>
            </w:pPr>
            <w:r>
              <w:rPr>
                <w:rFonts w:eastAsia="宋体"/>
              </w:rPr>
              <w:t>“青春灯塔法治大课堂”主题形象展示</w:t>
            </w:r>
          </w:p>
        </w:tc>
        <w:tc>
          <w:tcPr>
            <w:tcW w:w="1134" w:type="dxa"/>
            <w:vAlign w:val="center"/>
          </w:tcPr>
          <w:p>
            <w:pPr>
              <w:spacing w:line="420" w:lineRule="exact"/>
              <w:jc w:val="left"/>
              <w:rPr>
                <w:rFonts w:eastAsia="宋体"/>
              </w:rPr>
            </w:pPr>
            <w:r>
              <w:rPr>
                <w:rFonts w:eastAsia="宋体"/>
              </w:rPr>
              <w:t>亚克力＋PVC等</w:t>
            </w:r>
          </w:p>
        </w:tc>
        <w:tc>
          <w:tcPr>
            <w:tcW w:w="1134" w:type="dxa"/>
            <w:vAlign w:val="center"/>
          </w:tcPr>
          <w:p>
            <w:pPr>
              <w:spacing w:line="420" w:lineRule="exact"/>
              <w:jc w:val="center"/>
              <w:rPr>
                <w:rFonts w:eastAsia="宋体"/>
              </w:rPr>
            </w:pPr>
            <w:r>
              <w:rPr>
                <w:rFonts w:eastAsia="宋体"/>
              </w:rPr>
              <w:t>2.8×2.4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hint="eastAsia" w:eastAsia="宋体"/>
              </w:rPr>
              <w:t>11</w:t>
            </w:r>
          </w:p>
        </w:tc>
        <w:tc>
          <w:tcPr>
            <w:tcW w:w="1418" w:type="dxa"/>
            <w:vAlign w:val="center"/>
          </w:tcPr>
          <w:p>
            <w:pPr>
              <w:spacing w:line="420" w:lineRule="exact"/>
              <w:jc w:val="left"/>
              <w:rPr>
                <w:rFonts w:eastAsia="宋体"/>
              </w:rPr>
            </w:pPr>
            <w:r>
              <w:rPr>
                <w:rFonts w:eastAsia="宋体"/>
              </w:rPr>
              <w:t>宣誓墙</w:t>
            </w:r>
          </w:p>
        </w:tc>
        <w:tc>
          <w:tcPr>
            <w:tcW w:w="2126" w:type="dxa"/>
            <w:vAlign w:val="center"/>
          </w:tcPr>
          <w:p>
            <w:pPr>
              <w:spacing w:line="420" w:lineRule="exact"/>
              <w:jc w:val="left"/>
              <w:rPr>
                <w:rFonts w:eastAsia="宋体"/>
              </w:rPr>
            </w:pPr>
            <w:r>
              <w:rPr>
                <w:rFonts w:eastAsia="宋体"/>
              </w:rPr>
              <w:t>“宣誓墙”主题形象展示</w:t>
            </w:r>
          </w:p>
        </w:tc>
        <w:tc>
          <w:tcPr>
            <w:tcW w:w="1134" w:type="dxa"/>
            <w:vAlign w:val="center"/>
          </w:tcPr>
          <w:p>
            <w:pPr>
              <w:spacing w:line="420" w:lineRule="exact"/>
              <w:jc w:val="left"/>
              <w:rPr>
                <w:rFonts w:eastAsia="宋体"/>
              </w:rPr>
            </w:pPr>
            <w:r>
              <w:rPr>
                <w:rFonts w:eastAsia="宋体"/>
              </w:rPr>
              <w:t>亚克力＋PVC等</w:t>
            </w:r>
          </w:p>
        </w:tc>
        <w:tc>
          <w:tcPr>
            <w:tcW w:w="1134" w:type="dxa"/>
            <w:vAlign w:val="center"/>
          </w:tcPr>
          <w:p>
            <w:pPr>
              <w:spacing w:line="420" w:lineRule="exact"/>
              <w:jc w:val="center"/>
              <w:rPr>
                <w:rFonts w:eastAsia="宋体"/>
              </w:rPr>
            </w:pPr>
            <w:r>
              <w:rPr>
                <w:rFonts w:eastAsia="宋体"/>
              </w:rPr>
              <w:t>3×2.4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hint="eastAsia" w:eastAsia="宋体"/>
              </w:rPr>
              <w:t>12</w:t>
            </w:r>
          </w:p>
        </w:tc>
        <w:tc>
          <w:tcPr>
            <w:tcW w:w="1418" w:type="dxa"/>
            <w:vAlign w:val="center"/>
          </w:tcPr>
          <w:p>
            <w:pPr>
              <w:spacing w:line="420" w:lineRule="exact"/>
              <w:jc w:val="left"/>
              <w:rPr>
                <w:rFonts w:eastAsia="宋体"/>
              </w:rPr>
            </w:pPr>
            <w:r>
              <w:rPr>
                <w:rFonts w:eastAsia="宋体"/>
              </w:rPr>
              <w:t>模拟法庭</w:t>
            </w:r>
          </w:p>
        </w:tc>
        <w:tc>
          <w:tcPr>
            <w:tcW w:w="2126" w:type="dxa"/>
            <w:vAlign w:val="center"/>
          </w:tcPr>
          <w:p>
            <w:pPr>
              <w:spacing w:line="420" w:lineRule="exact"/>
              <w:jc w:val="left"/>
              <w:rPr>
                <w:rFonts w:eastAsia="宋体"/>
              </w:rPr>
            </w:pPr>
            <w:r>
              <w:rPr>
                <w:rFonts w:eastAsia="宋体"/>
              </w:rPr>
              <w:t>背景墙设计及施工（结合检徽）；更衣橱油漆粉刷；</w:t>
            </w:r>
          </w:p>
        </w:tc>
        <w:tc>
          <w:tcPr>
            <w:tcW w:w="1134" w:type="dxa"/>
            <w:vAlign w:val="center"/>
          </w:tcPr>
          <w:p>
            <w:pPr>
              <w:spacing w:line="420" w:lineRule="exact"/>
              <w:jc w:val="left"/>
              <w:rPr>
                <w:rFonts w:eastAsia="宋体"/>
              </w:rPr>
            </w:pPr>
            <w:r>
              <w:rPr>
                <w:rFonts w:eastAsia="宋体"/>
              </w:rPr>
              <w:t>结合原墙面造型及灯光改造后悬挂金属定制检徽；</w:t>
            </w:r>
          </w:p>
        </w:tc>
        <w:tc>
          <w:tcPr>
            <w:tcW w:w="1134" w:type="dxa"/>
            <w:vAlign w:val="center"/>
          </w:tcPr>
          <w:p>
            <w:pPr>
              <w:spacing w:line="420" w:lineRule="exact"/>
              <w:jc w:val="center"/>
              <w:rPr>
                <w:rFonts w:eastAsia="宋体"/>
              </w:rPr>
            </w:pPr>
            <w:r>
              <w:rPr>
                <w:rFonts w:eastAsia="宋体"/>
              </w:rPr>
              <w:t>背景墙：3×2.1；</w:t>
            </w:r>
            <w:r>
              <w:rPr>
                <w:rFonts w:eastAsia="宋体"/>
              </w:rPr>
              <w:br w:type="textWrapping"/>
            </w:r>
            <w:r>
              <w:rPr>
                <w:rFonts w:eastAsia="宋体"/>
              </w:rPr>
              <w:t>（衣柜规格以实物为准）</w:t>
            </w:r>
          </w:p>
        </w:tc>
        <w:tc>
          <w:tcPr>
            <w:tcW w:w="567" w:type="dxa"/>
            <w:vAlign w:val="center"/>
          </w:tcPr>
          <w:p>
            <w:pPr>
              <w:spacing w:line="420" w:lineRule="exact"/>
              <w:jc w:val="center"/>
              <w:rPr>
                <w:rFonts w:eastAsia="宋体"/>
              </w:rPr>
            </w:pPr>
            <w:r>
              <w:rPr>
                <w:rFonts w:eastAsia="宋体"/>
              </w:rPr>
              <w:t>2</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4" w:type="dxa"/>
            <w:vAlign w:val="center"/>
          </w:tcPr>
          <w:p>
            <w:pPr>
              <w:spacing w:line="420" w:lineRule="exact"/>
              <w:jc w:val="center"/>
              <w:rPr>
                <w:rFonts w:eastAsia="宋体"/>
                <w:b/>
                <w:bCs/>
              </w:rPr>
            </w:pPr>
            <w:r>
              <w:rPr>
                <w:rFonts w:hint="eastAsia" w:eastAsia="宋体"/>
                <w:b/>
                <w:bCs/>
              </w:rPr>
              <w:t>合计</w:t>
            </w:r>
          </w:p>
        </w:tc>
        <w:tc>
          <w:tcPr>
            <w:tcW w:w="7938" w:type="dxa"/>
            <w:gridSpan w:val="7"/>
            <w:vAlign w:val="center"/>
          </w:tcPr>
          <w:p>
            <w:pPr>
              <w:spacing w:line="420" w:lineRule="exact"/>
              <w:jc w:val="left"/>
              <w:rPr>
                <w:rFonts w:eastAsia="宋体"/>
                <w:b/>
                <w:bCs/>
              </w:rPr>
            </w:pPr>
            <w:r>
              <w:rPr>
                <w:rFonts w:hint="eastAsia" w:eastAsia="宋体"/>
                <w:b/>
                <w:bCs/>
              </w:rPr>
              <w:t>人民币大写：</w:t>
            </w:r>
          </w:p>
        </w:tc>
        <w:tc>
          <w:tcPr>
            <w:tcW w:w="992" w:type="dxa"/>
            <w:vAlign w:val="center"/>
          </w:tcPr>
          <w:p>
            <w:pPr>
              <w:spacing w:line="420" w:lineRule="exact"/>
              <w:jc w:val="left"/>
              <w:rPr>
                <w:rFonts w:eastAsia="宋体"/>
                <w:b/>
                <w:bCs/>
                <w:u w:val="thick" w:color="FF0000"/>
              </w:rPr>
            </w:pPr>
            <w:r>
              <w:rPr>
                <w:rFonts w:eastAsia="宋体"/>
              </w:rPr>
              <w:t>¥</w:t>
            </w:r>
            <w:r>
              <w:rPr>
                <w:rFonts w:hint="eastAsia" w:eastAsia="宋体" w:cs="宋体"/>
              </w:rPr>
              <w:t>：</w:t>
            </w:r>
          </w:p>
        </w:tc>
      </w:tr>
    </w:tbl>
    <w:p>
      <w:pPr>
        <w:spacing w:line="420" w:lineRule="exact"/>
        <w:ind w:firstLine="480" w:firstLineChars="200"/>
        <w:rPr>
          <w:rFonts w:eastAsia="宋体"/>
        </w:rPr>
      </w:pPr>
      <w:r>
        <w:rPr>
          <w:rFonts w:hint="eastAsia" w:eastAsia="宋体" w:cs="宋体"/>
        </w:rPr>
        <w:t>2.5付款步骤</w:t>
      </w:r>
    </w:p>
    <w:p>
      <w:pPr>
        <w:spacing w:line="420" w:lineRule="exact"/>
        <w:ind w:firstLine="480" w:firstLineChars="200"/>
        <w:rPr>
          <w:rFonts w:eastAsia="宋体" w:cs="宋体"/>
        </w:rPr>
      </w:pPr>
      <w:r>
        <w:rPr>
          <w:rFonts w:eastAsia="宋体"/>
        </w:rPr>
        <w:t>2.</w:t>
      </w:r>
      <w:r>
        <w:rPr>
          <w:rFonts w:hint="eastAsia" w:eastAsia="宋体"/>
        </w:rPr>
        <w:t>5</w:t>
      </w:r>
      <w:r>
        <w:rPr>
          <w:rFonts w:eastAsia="宋体"/>
        </w:rPr>
        <w:t>.1</w:t>
      </w:r>
      <w:r>
        <w:rPr>
          <w:rFonts w:hint="eastAsia" w:eastAsia="宋体" w:cs="宋体"/>
        </w:rPr>
        <w:t>按照《关于进一步促进政府采购公平竞争优化营商环境的通知》（通财购〔2020〕39号）第九条之规定，合同签订生效后，设计文件经甲方审查通过，甲方自收到合格发票后的15日内，支付项目设计和建设实施的合同价款的30%</w:t>
      </w:r>
      <w:bookmarkStart w:id="97" w:name="_Hlk127892300"/>
      <w:bookmarkStart w:id="98" w:name="_Hlk130865592"/>
      <w:r>
        <w:rPr>
          <w:rFonts w:hint="eastAsia" w:eastAsia="宋体" w:cs="宋体"/>
        </w:rPr>
        <w:t>，即人民币</w:t>
      </w:r>
      <w:r>
        <w:rPr>
          <w:rFonts w:eastAsia="宋体" w:cs="宋体"/>
          <w:u w:val="single"/>
        </w:rPr>
        <w:t xml:space="preserve">      </w:t>
      </w:r>
      <w:r>
        <w:rPr>
          <w:rFonts w:hint="eastAsia" w:eastAsia="宋体" w:cs="宋体"/>
        </w:rPr>
        <w:t>圆（</w:t>
      </w:r>
      <w:r>
        <w:rPr>
          <w:rFonts w:hint="cs" w:eastAsia="宋体" w:cs="宋体"/>
        </w:rPr>
        <w:t>¥</w:t>
      </w:r>
      <w:r>
        <w:rPr>
          <w:rFonts w:eastAsia="宋体" w:cs="宋体"/>
          <w:u w:val="single"/>
        </w:rPr>
        <w:t xml:space="preserve">    </w:t>
      </w:r>
      <w:r>
        <w:rPr>
          <w:rFonts w:hint="eastAsia" w:eastAsia="宋体" w:cs="宋体"/>
        </w:rPr>
        <w:t>元）</w:t>
      </w:r>
      <w:bookmarkEnd w:id="97"/>
      <w:r>
        <w:rPr>
          <w:rFonts w:hint="eastAsia" w:eastAsia="宋体" w:cs="宋体"/>
        </w:rPr>
        <w:t>。</w:t>
      </w:r>
      <w:bookmarkEnd w:id="98"/>
    </w:p>
    <w:p>
      <w:pPr>
        <w:spacing w:line="420" w:lineRule="exact"/>
        <w:ind w:firstLine="480" w:firstLineChars="200"/>
        <w:rPr>
          <w:rFonts w:eastAsia="宋体" w:cs="宋体"/>
          <w:i/>
          <w:iCs/>
        </w:rPr>
      </w:pPr>
      <w:r>
        <w:rPr>
          <w:rFonts w:hint="eastAsia" w:eastAsia="宋体" w:cs="宋体"/>
          <w:i/>
          <w:iCs/>
        </w:rPr>
        <w:t>注：在签订合同时，供应商明确表示无需预付款或者主动要求降低预付款比例的，采购人可不按上述条款规定，以最终签订合同为准。</w:t>
      </w:r>
    </w:p>
    <w:p>
      <w:pPr>
        <w:spacing w:line="420" w:lineRule="exact"/>
        <w:ind w:firstLine="480" w:firstLineChars="200"/>
        <w:rPr>
          <w:rFonts w:eastAsia="宋体" w:cs="宋体"/>
        </w:rPr>
      </w:pPr>
      <w:r>
        <w:rPr>
          <w:rFonts w:hint="eastAsia" w:eastAsia="宋体" w:cs="宋体"/>
        </w:rPr>
        <w:t>2.5.2在供应商履约至项目建设完成并经验收合格，采购人自收到供应商合格发票后的15日内，支付合同价款的70%，即人民币</w:t>
      </w:r>
      <w:r>
        <w:rPr>
          <w:rFonts w:eastAsia="宋体" w:cs="宋体"/>
          <w:u w:val="single"/>
        </w:rPr>
        <w:t xml:space="preserve">      </w:t>
      </w:r>
      <w:r>
        <w:rPr>
          <w:rFonts w:hint="eastAsia" w:eastAsia="宋体" w:cs="宋体"/>
        </w:rPr>
        <w:t>圆（</w:t>
      </w:r>
      <w:r>
        <w:rPr>
          <w:rFonts w:hint="cs" w:eastAsia="宋体" w:cs="宋体"/>
        </w:rPr>
        <w:t>¥</w:t>
      </w:r>
      <w:r>
        <w:rPr>
          <w:rFonts w:eastAsia="宋体" w:cs="宋体"/>
          <w:u w:val="single"/>
        </w:rPr>
        <w:t xml:space="preserve">    </w:t>
      </w:r>
      <w:r>
        <w:rPr>
          <w:rFonts w:hint="eastAsia" w:eastAsia="宋体" w:cs="宋体"/>
        </w:rPr>
        <w:t>元），合同价款支付完毕。</w:t>
      </w:r>
    </w:p>
    <w:p>
      <w:pPr>
        <w:spacing w:line="420" w:lineRule="exact"/>
        <w:ind w:firstLine="480" w:firstLineChars="200"/>
        <w:rPr>
          <w:rFonts w:eastAsia="宋体"/>
        </w:rPr>
      </w:pPr>
      <w:r>
        <w:rPr>
          <w:rFonts w:eastAsia="宋体"/>
        </w:rPr>
        <w:t>2.</w:t>
      </w:r>
      <w:r>
        <w:rPr>
          <w:rFonts w:hint="eastAsia" w:eastAsia="宋体"/>
        </w:rPr>
        <w:t>6</w:t>
      </w:r>
      <w:r>
        <w:rPr>
          <w:rFonts w:hint="eastAsia" w:eastAsia="宋体" w:cs="宋体"/>
        </w:rPr>
        <w:t>付款时乙方须按阶段付款步骤，分别提供合格发票。</w:t>
      </w:r>
    </w:p>
    <w:p>
      <w:pPr>
        <w:spacing w:line="420" w:lineRule="exact"/>
        <w:ind w:firstLine="480" w:firstLineChars="200"/>
        <w:rPr>
          <w:rFonts w:eastAsia="宋体"/>
        </w:rPr>
      </w:pPr>
      <w:r>
        <w:rPr>
          <w:rFonts w:eastAsia="宋体"/>
        </w:rPr>
        <w:t>2.</w:t>
      </w:r>
      <w:r>
        <w:rPr>
          <w:rFonts w:hint="eastAsia" w:eastAsia="宋体"/>
        </w:rPr>
        <w:t>7</w:t>
      </w:r>
      <w:r>
        <w:rPr>
          <w:rFonts w:hint="eastAsia" w:eastAsia="宋体" w:cs="宋体"/>
        </w:rPr>
        <w:t>付款方式：银行转帐。</w:t>
      </w:r>
      <w:bookmarkEnd w:id="96"/>
    </w:p>
    <w:p>
      <w:pPr>
        <w:spacing w:line="420" w:lineRule="exact"/>
        <w:ind w:firstLine="482" w:firstLineChars="200"/>
        <w:outlineLvl w:val="2"/>
        <w:rPr>
          <w:rFonts w:eastAsia="宋体" w:cs="宋体"/>
        </w:rPr>
      </w:pPr>
      <w:r>
        <w:rPr>
          <w:rFonts w:hint="eastAsia" w:eastAsia="宋体" w:cs="宋体"/>
          <w:b/>
          <w:bCs/>
        </w:rPr>
        <w:t>第3条 合同标的设计技术要求</w:t>
      </w:r>
    </w:p>
    <w:p>
      <w:pPr>
        <w:spacing w:line="420" w:lineRule="exact"/>
        <w:ind w:firstLine="480" w:firstLineChars="200"/>
        <w:rPr>
          <w:rFonts w:eastAsia="宋体"/>
        </w:rPr>
      </w:pPr>
      <w:r>
        <w:rPr>
          <w:rFonts w:hint="eastAsia" w:eastAsia="宋体"/>
        </w:rPr>
        <w:t>3.1设计工作要求范围</w:t>
      </w:r>
    </w:p>
    <w:tbl>
      <w:tblPr>
        <w:tblStyle w:val="48"/>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eastAsia="宋体"/>
                <w:b/>
                <w:bCs/>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eastAsia="宋体"/>
                <w:b/>
                <w:bCs/>
              </w:rPr>
              <w:t>分项名称</w:t>
            </w: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eastAsia="宋体"/>
                <w:b/>
                <w:bCs/>
              </w:rPr>
              <w:t>工作范围及主要要求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right w:val="single" w:color="auto" w:sz="4" w:space="0"/>
            </w:tcBorders>
            <w:vAlign w:val="center"/>
          </w:tcPr>
          <w:p>
            <w:pPr>
              <w:spacing w:line="420" w:lineRule="exact"/>
              <w:jc w:val="center"/>
              <w:rPr>
                <w:rFonts w:eastAsia="宋体"/>
              </w:rPr>
            </w:pPr>
            <w:r>
              <w:rPr>
                <w:rFonts w:eastAsia="宋体"/>
              </w:rPr>
              <w:t>1</w:t>
            </w:r>
          </w:p>
        </w:tc>
        <w:tc>
          <w:tcPr>
            <w:tcW w:w="1985" w:type="dxa"/>
            <w:vMerge w:val="restart"/>
            <w:tcBorders>
              <w:top w:val="single" w:color="auto" w:sz="4" w:space="0"/>
              <w:left w:val="single" w:color="auto" w:sz="4" w:space="0"/>
              <w:right w:val="single" w:color="auto" w:sz="4" w:space="0"/>
            </w:tcBorders>
            <w:vAlign w:val="center"/>
          </w:tcPr>
          <w:p>
            <w:pPr>
              <w:spacing w:line="420" w:lineRule="exact"/>
              <w:rPr>
                <w:rFonts w:eastAsia="宋体"/>
              </w:rPr>
            </w:pPr>
            <w:r>
              <w:rPr>
                <w:rFonts w:eastAsia="宋体"/>
              </w:rPr>
              <w:t>设计部分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r>
              <w:rPr>
                <w:rFonts w:hint="eastAsia" w:eastAsia="宋体"/>
              </w:rPr>
              <w:t>（1）崇川区未成年人综合司法保护中心阵地整体空间</w:t>
            </w:r>
            <w:r>
              <w:rPr>
                <w:rFonts w:eastAsia="宋体"/>
              </w:rPr>
              <w:t>设计，含效果图</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right w:val="single" w:color="auto" w:sz="4" w:space="0"/>
            </w:tcBorders>
            <w:vAlign w:val="center"/>
          </w:tcPr>
          <w:p>
            <w:pPr>
              <w:spacing w:line="420" w:lineRule="exact"/>
              <w:jc w:val="center"/>
              <w:rPr>
                <w:rFonts w:eastAsia="宋体"/>
              </w:rPr>
            </w:pPr>
          </w:p>
        </w:tc>
        <w:tc>
          <w:tcPr>
            <w:tcW w:w="1985" w:type="dxa"/>
            <w:vMerge w:val="continue"/>
            <w:tcBorders>
              <w:left w:val="single" w:color="auto" w:sz="4" w:space="0"/>
              <w:right w:val="single" w:color="auto" w:sz="4" w:space="0"/>
            </w:tcBorders>
            <w:vAlign w:val="center"/>
          </w:tcPr>
          <w:p>
            <w:pPr>
              <w:spacing w:line="420" w:lineRule="exact"/>
              <w:rPr>
                <w:rFonts w:eastAsia="宋体"/>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r>
              <w:rPr>
                <w:rFonts w:hint="eastAsia" w:eastAsia="宋体"/>
              </w:rPr>
              <w:t>（2）形象</w:t>
            </w:r>
            <w:r>
              <w:rPr>
                <w:rFonts w:eastAsia="宋体"/>
              </w:rPr>
              <w:t>墙效果图设计</w:t>
            </w:r>
            <w:r>
              <w:rPr>
                <w:rFonts w:hint="eastAsia" w:eastAsia="宋体"/>
              </w:rPr>
              <w:t>；</w:t>
            </w:r>
            <w:r>
              <w:rPr>
                <w:rFonts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1985" w:type="dxa"/>
            <w:vMerge w:val="continue"/>
            <w:tcBorders>
              <w:left w:val="single" w:color="auto" w:sz="4" w:space="0"/>
              <w:bottom w:val="single" w:color="auto" w:sz="4" w:space="0"/>
              <w:right w:val="single" w:color="auto" w:sz="4" w:space="0"/>
            </w:tcBorders>
            <w:vAlign w:val="center"/>
          </w:tcPr>
          <w:p>
            <w:pPr>
              <w:spacing w:line="420" w:lineRule="exact"/>
              <w:rPr>
                <w:rFonts w:eastAsia="宋体"/>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r>
              <w:rPr>
                <w:rFonts w:hint="eastAsia" w:eastAsia="宋体"/>
              </w:rPr>
              <w:t>（3）</w:t>
            </w:r>
            <w:r>
              <w:rPr>
                <w:rFonts w:eastAsia="宋体"/>
              </w:rPr>
              <w:t>平面设计含图文设计制作</w:t>
            </w:r>
            <w:r>
              <w:rPr>
                <w:rFonts w:hint="eastAsia" w:eastAsia="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tcBorders>
              <w:top w:val="single" w:color="auto" w:sz="4" w:space="0"/>
              <w:left w:val="single" w:color="auto" w:sz="4" w:space="0"/>
              <w:right w:val="single" w:color="auto" w:sz="4" w:space="0"/>
            </w:tcBorders>
            <w:vAlign w:val="center"/>
          </w:tcPr>
          <w:p>
            <w:pPr>
              <w:spacing w:line="420" w:lineRule="exact"/>
              <w:jc w:val="center"/>
              <w:rPr>
                <w:rFonts w:eastAsia="宋体"/>
              </w:rPr>
            </w:pPr>
            <w:r>
              <w:rPr>
                <w:rFonts w:eastAsia="宋体"/>
              </w:rPr>
              <w:t>2</w:t>
            </w:r>
          </w:p>
        </w:tc>
        <w:tc>
          <w:tcPr>
            <w:tcW w:w="1985" w:type="dxa"/>
            <w:tcBorders>
              <w:top w:val="single" w:color="auto" w:sz="4" w:space="0"/>
              <w:left w:val="single" w:color="auto" w:sz="4" w:space="0"/>
              <w:right w:val="single" w:color="auto" w:sz="4" w:space="0"/>
            </w:tcBorders>
            <w:vAlign w:val="center"/>
          </w:tcPr>
          <w:p>
            <w:pPr>
              <w:spacing w:line="420" w:lineRule="exact"/>
              <w:rPr>
                <w:rFonts w:eastAsia="宋体"/>
              </w:rPr>
            </w:pPr>
            <w:r>
              <w:rPr>
                <w:rFonts w:hint="eastAsia" w:eastAsia="宋体"/>
              </w:rPr>
              <w:t>建设施工</w:t>
            </w:r>
            <w:r>
              <w:rPr>
                <w:rFonts w:eastAsia="宋体"/>
              </w:rPr>
              <w:t>部分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r>
              <w:rPr>
                <w:rFonts w:hint="eastAsia" w:eastAsia="宋体"/>
                <w:color w:val="000000"/>
                <w:kern w:val="0"/>
                <w:lang w:bidi="ar"/>
              </w:rPr>
              <w:t>所涉空间</w:t>
            </w:r>
            <w:r>
              <w:rPr>
                <w:rFonts w:eastAsia="宋体"/>
                <w:color w:val="000000"/>
                <w:kern w:val="0"/>
                <w:lang w:bidi="ar"/>
              </w:rPr>
              <w:t>四面墙体，吊顶，灯光</w:t>
            </w:r>
            <w:r>
              <w:rPr>
                <w:rFonts w:hint="eastAsia" w:eastAsia="宋体"/>
                <w:color w:val="000000"/>
                <w:kern w:val="0"/>
                <w:lang w:bidi="ar"/>
              </w:rPr>
              <w:t>灯带</w:t>
            </w:r>
            <w:r>
              <w:rPr>
                <w:rFonts w:eastAsia="宋体"/>
                <w:color w:val="000000"/>
                <w:kern w:val="0"/>
                <w:lang w:bidi="ar"/>
              </w:rPr>
              <w:t>电路，</w:t>
            </w:r>
            <w:r>
              <w:rPr>
                <w:rFonts w:hint="eastAsia" w:eastAsia="宋体"/>
                <w:color w:val="000000"/>
                <w:kern w:val="0"/>
                <w:lang w:bidi="ar"/>
              </w:rPr>
              <w:t>门厅过道、展厅、形象墙等</w:t>
            </w:r>
            <w:r>
              <w:rPr>
                <w:rFonts w:eastAsia="宋体"/>
                <w:color w:val="000000"/>
                <w:kern w:val="0"/>
                <w:lang w:bidi="ar"/>
              </w:rPr>
              <w:t>建设</w:t>
            </w:r>
            <w:r>
              <w:rPr>
                <w:rFonts w:hint="eastAsia" w:eastAsia="宋体"/>
                <w:color w:val="000000"/>
                <w:kern w:val="0"/>
                <w:lang w:bidi="ar"/>
              </w:rPr>
              <w:t>，包含涉及</w:t>
            </w:r>
            <w:r>
              <w:rPr>
                <w:rFonts w:hint="eastAsia" w:eastAsia="宋体"/>
              </w:rPr>
              <w:t>拆除与基础改建、电力、通信、电力灯具的各类展陈配套安装施工等。</w:t>
            </w:r>
          </w:p>
        </w:tc>
      </w:tr>
    </w:tbl>
    <w:p>
      <w:pPr>
        <w:spacing w:line="420" w:lineRule="exact"/>
        <w:ind w:firstLine="480" w:firstLineChars="200"/>
        <w:rPr>
          <w:rFonts w:eastAsia="宋体"/>
          <w:bCs/>
        </w:rPr>
      </w:pPr>
      <w:r>
        <w:rPr>
          <w:rFonts w:hint="eastAsia" w:eastAsia="宋体"/>
        </w:rPr>
        <w:t>3.2设计要求</w:t>
      </w:r>
    </w:p>
    <w:p>
      <w:pPr>
        <w:spacing w:line="420" w:lineRule="exact"/>
        <w:ind w:firstLine="480" w:firstLineChars="200"/>
        <w:rPr>
          <w:rFonts w:eastAsia="宋体"/>
          <w:bCs/>
        </w:rPr>
      </w:pPr>
      <w:r>
        <w:rPr>
          <w:rFonts w:hint="eastAsia" w:eastAsia="宋体"/>
          <w:bCs/>
        </w:rPr>
        <w:t>3.2.1设计范围要求：总体设计要疏朗、大气、新颖，布局有节奏和韵律。要突出主题，做到富有创意、布局合理、功能完善、风格独特、简洁生动，要善于营造空间氛围。对标的区域作整体设计(包括但不限于风格设定、空间处理、主体色调确立、主要材质定义、布局设计)。</w:t>
      </w:r>
    </w:p>
    <w:p>
      <w:pPr>
        <w:spacing w:line="420" w:lineRule="exact"/>
        <w:ind w:firstLine="480" w:firstLineChars="200"/>
        <w:rPr>
          <w:rFonts w:eastAsia="宋体"/>
          <w:bCs/>
        </w:rPr>
      </w:pPr>
      <w:r>
        <w:rPr>
          <w:rFonts w:hint="eastAsia" w:eastAsia="宋体"/>
          <w:bCs/>
        </w:rPr>
        <w:t>3.2.2设计深度要求：要求对项目要求的各部分均对应作出设计响应——设计规划的各级内容均应有对应设计和内容说明：要求给出结构、形态、尺寸及具体内容指向说明，包含对平面内容、文案等做出具体策划设计。</w:t>
      </w:r>
    </w:p>
    <w:p>
      <w:pPr>
        <w:spacing w:line="420" w:lineRule="exact"/>
        <w:ind w:firstLine="480" w:firstLineChars="200"/>
        <w:rPr>
          <w:rFonts w:eastAsia="宋体"/>
          <w:bCs/>
        </w:rPr>
      </w:pPr>
      <w:r>
        <w:rPr>
          <w:rFonts w:hint="eastAsia" w:eastAsia="宋体"/>
          <w:bCs/>
        </w:rPr>
        <w:t>3.2.3设计方案成稿要呈现整体内容，对空间布局、承载内容、风格色彩、设备设施、局部细节、材料材质等。</w:t>
      </w:r>
    </w:p>
    <w:p>
      <w:pPr>
        <w:spacing w:line="420" w:lineRule="exact"/>
        <w:ind w:firstLine="480" w:firstLineChars="200"/>
        <w:rPr>
          <w:rFonts w:eastAsia="宋体"/>
          <w:bCs/>
        </w:rPr>
      </w:pPr>
      <w:r>
        <w:rPr>
          <w:rFonts w:hint="eastAsia" w:eastAsia="宋体"/>
          <w:bCs/>
        </w:rPr>
        <w:t>3.2.4设计和施工要求充分考虑现场消防、水、电、受力结构等国家规范要求及其安全因素。</w:t>
      </w:r>
    </w:p>
    <w:p>
      <w:pPr>
        <w:spacing w:line="420" w:lineRule="exact"/>
        <w:ind w:firstLine="480" w:firstLineChars="200"/>
        <w:rPr>
          <w:rFonts w:eastAsia="宋体"/>
          <w:bCs/>
        </w:rPr>
      </w:pPr>
      <w:r>
        <w:rPr>
          <w:rFonts w:hint="eastAsia" w:eastAsia="宋体"/>
          <w:bCs/>
        </w:rPr>
        <w:t>3.2.5设计方案要坚持高质量、高水平、经济实用。应在充分考虑社会效益的基础上兼顾设计与制作维护，所用材料环保节能，缩减场地日后运营成本。</w:t>
      </w:r>
    </w:p>
    <w:p>
      <w:pPr>
        <w:spacing w:line="420" w:lineRule="exact"/>
        <w:ind w:firstLine="482" w:firstLineChars="200"/>
        <w:outlineLvl w:val="2"/>
        <w:rPr>
          <w:rFonts w:eastAsia="宋体"/>
          <w:bCs/>
        </w:rPr>
      </w:pPr>
      <w:r>
        <w:rPr>
          <w:rFonts w:hint="eastAsia" w:eastAsia="宋体" w:cs="宋体"/>
          <w:b/>
          <w:bCs/>
        </w:rPr>
        <w:t>第4条 项目建设实施要求</w:t>
      </w:r>
    </w:p>
    <w:p>
      <w:pPr>
        <w:spacing w:line="420" w:lineRule="exact"/>
        <w:ind w:firstLine="480" w:firstLineChars="200"/>
        <w:rPr>
          <w:rFonts w:eastAsia="宋体"/>
          <w:bCs/>
        </w:rPr>
      </w:pPr>
      <w:r>
        <w:rPr>
          <w:rFonts w:hint="eastAsia" w:eastAsia="宋体"/>
          <w:bCs/>
        </w:rPr>
        <w:t>4.1深化设计要求：乙方应根据甲方要求，在规定的时间内，向甲方提交深化设计方案，包含工程量清单、施工图纸和本采购项目后期建设包含的各选型设备产品、装饰装修材料清单等，提供完整且全套的设计建设施工图纸。根据甲方审查意见优化设计，最终经甲方批准后方可进行后期建设实施，并在合同要求的工期内完工，同时，所需一切费用均已包含在成交价中，甲方不另行付费。</w:t>
      </w:r>
    </w:p>
    <w:p>
      <w:pPr>
        <w:spacing w:line="420" w:lineRule="exact"/>
        <w:ind w:firstLine="480" w:firstLineChars="200"/>
        <w:rPr>
          <w:rFonts w:eastAsia="宋体"/>
          <w:bCs/>
        </w:rPr>
      </w:pPr>
      <w:r>
        <w:rPr>
          <w:rFonts w:hint="eastAsia" w:eastAsia="宋体"/>
          <w:bCs/>
        </w:rPr>
        <w:t>4.1.1乙方提交的最终设计文件应符合有关规定及其他设计标准、规范、规程及相关法律、法规的要求；</w:t>
      </w:r>
    </w:p>
    <w:p>
      <w:pPr>
        <w:spacing w:line="420" w:lineRule="exact"/>
        <w:ind w:firstLine="480" w:firstLineChars="200"/>
        <w:rPr>
          <w:rFonts w:eastAsia="宋体"/>
          <w:bCs/>
        </w:rPr>
      </w:pPr>
      <w:r>
        <w:rPr>
          <w:rFonts w:hint="eastAsia" w:eastAsia="宋体"/>
          <w:bCs/>
        </w:rPr>
        <w:t>4.1.2乙方必须要保证设计稿的合法性，一切侵权行为带来的损失，均由乙方承担；</w:t>
      </w:r>
    </w:p>
    <w:p>
      <w:pPr>
        <w:spacing w:line="420" w:lineRule="exact"/>
        <w:ind w:firstLine="480" w:firstLineChars="200"/>
        <w:rPr>
          <w:rFonts w:eastAsia="宋体"/>
          <w:bCs/>
        </w:rPr>
      </w:pPr>
      <w:r>
        <w:rPr>
          <w:rFonts w:hint="eastAsia" w:eastAsia="宋体"/>
          <w:bCs/>
        </w:rPr>
        <w:t>4.1.3乙方设计方案应通过甲方的审查，并根据审查意见优化设计。</w:t>
      </w:r>
    </w:p>
    <w:p>
      <w:pPr>
        <w:spacing w:line="420" w:lineRule="exact"/>
        <w:ind w:firstLine="480" w:firstLineChars="200"/>
        <w:rPr>
          <w:rFonts w:eastAsia="宋体"/>
          <w:bCs/>
        </w:rPr>
      </w:pPr>
      <w:r>
        <w:rPr>
          <w:rFonts w:hint="eastAsia" w:eastAsia="宋体"/>
          <w:bCs/>
        </w:rPr>
        <w:t>4.2本合同标的设计方案定稿后，实行总价包干。</w:t>
      </w:r>
    </w:p>
    <w:p>
      <w:pPr>
        <w:spacing w:line="420" w:lineRule="exact"/>
        <w:ind w:firstLine="480" w:firstLineChars="200"/>
        <w:rPr>
          <w:rFonts w:eastAsia="宋体"/>
          <w:bCs/>
        </w:rPr>
      </w:pPr>
      <w:r>
        <w:rPr>
          <w:rFonts w:hint="eastAsia" w:eastAsia="宋体"/>
          <w:bCs/>
        </w:rPr>
        <w:t>4.3实施地点：南通市工农路123号主楼六至八层。</w:t>
      </w:r>
    </w:p>
    <w:p>
      <w:pPr>
        <w:spacing w:line="420" w:lineRule="exact"/>
        <w:ind w:firstLine="480" w:firstLineChars="200"/>
        <w:rPr>
          <w:rFonts w:eastAsia="宋体"/>
          <w:bCs/>
        </w:rPr>
      </w:pPr>
      <w:r>
        <w:rPr>
          <w:rFonts w:hint="eastAsia" w:eastAsia="宋体"/>
          <w:bCs/>
        </w:rPr>
        <w:t>4.4乙方必须按项目特点制订建设实施组织，按规范进行相应操作，文明施工并做好各种安全防范措施，并对由此引起的安全事故承担经济责任。</w:t>
      </w:r>
    </w:p>
    <w:p>
      <w:pPr>
        <w:spacing w:line="420" w:lineRule="exact"/>
        <w:ind w:firstLine="480" w:firstLineChars="200"/>
        <w:rPr>
          <w:rFonts w:eastAsia="宋体"/>
          <w:bCs/>
        </w:rPr>
      </w:pPr>
      <w:r>
        <w:rPr>
          <w:rFonts w:hint="eastAsia" w:eastAsia="宋体"/>
          <w:bCs/>
        </w:rPr>
        <w:t>4.5在项目建设实施范围内，出现任何安全事故，均由乙方负责处理，同时不免除乙方造成不良后果所承担的法律责任及其它相关责任。</w:t>
      </w:r>
    </w:p>
    <w:p>
      <w:pPr>
        <w:spacing w:line="420" w:lineRule="exact"/>
        <w:ind w:firstLine="480" w:firstLineChars="200"/>
        <w:rPr>
          <w:rFonts w:eastAsia="宋体"/>
          <w:bCs/>
        </w:rPr>
      </w:pPr>
      <w:r>
        <w:rPr>
          <w:rFonts w:hint="eastAsia" w:eastAsia="宋体"/>
          <w:bCs/>
        </w:rPr>
        <w:t>4.6施工分部分项技术要求</w:t>
      </w:r>
    </w:p>
    <w:p>
      <w:pPr>
        <w:spacing w:line="420" w:lineRule="exact"/>
        <w:ind w:firstLine="482" w:firstLineChars="200"/>
        <w:rPr>
          <w:rFonts w:eastAsia="宋体"/>
          <w:b/>
        </w:rPr>
      </w:pPr>
      <w:r>
        <w:rPr>
          <w:rFonts w:hint="eastAsia" w:eastAsia="宋体"/>
          <w:b/>
        </w:rPr>
        <w:t>4.6.1</w:t>
      </w:r>
      <w:r>
        <w:rPr>
          <w:rFonts w:hint="eastAsia" w:eastAsia="宋体"/>
          <w:b/>
          <w:u w:val="single"/>
        </w:rPr>
        <w:t>详见本合同第二部分第2条第2.4款</w:t>
      </w:r>
      <w:r>
        <w:rPr>
          <w:rFonts w:hint="eastAsia" w:eastAsia="宋体"/>
          <w:b/>
        </w:rPr>
        <w:t>。</w:t>
      </w:r>
    </w:p>
    <w:p>
      <w:pPr>
        <w:spacing w:line="420" w:lineRule="exact"/>
        <w:ind w:firstLine="482" w:firstLineChars="200"/>
        <w:outlineLvl w:val="2"/>
        <w:rPr>
          <w:rFonts w:eastAsia="宋体"/>
        </w:rPr>
      </w:pPr>
      <w:r>
        <w:rPr>
          <w:rFonts w:hint="eastAsia" w:eastAsia="宋体" w:cs="宋体"/>
          <w:b/>
          <w:bCs/>
        </w:rPr>
        <w:t>第5条 合同履行期限</w:t>
      </w:r>
    </w:p>
    <w:p>
      <w:pPr>
        <w:snapToGrid w:val="0"/>
        <w:spacing w:line="420" w:lineRule="exact"/>
        <w:ind w:firstLine="460" w:firstLineChars="192"/>
        <w:rPr>
          <w:rFonts w:eastAsia="宋体"/>
        </w:rPr>
      </w:pPr>
      <w:r>
        <w:rPr>
          <w:rFonts w:hint="eastAsia" w:eastAsia="宋体"/>
        </w:rPr>
        <w:t>5</w:t>
      </w:r>
      <w:r>
        <w:rPr>
          <w:rFonts w:eastAsia="宋体"/>
        </w:rPr>
        <w:t>.1</w:t>
      </w:r>
      <w:r>
        <w:rPr>
          <w:rFonts w:hint="eastAsia" w:eastAsia="宋体"/>
        </w:rPr>
        <w:t>自合同签订生效之日起至深化设计经甲方确认后起计的8天内，乙方应当完成项目设计和建设施工，包含项目整体的验收工作。</w:t>
      </w:r>
    </w:p>
    <w:p>
      <w:pPr>
        <w:spacing w:line="420" w:lineRule="exact"/>
        <w:ind w:firstLine="482" w:firstLineChars="200"/>
        <w:outlineLvl w:val="2"/>
        <w:rPr>
          <w:rFonts w:eastAsia="宋体"/>
          <w:b/>
          <w:bCs/>
        </w:rPr>
      </w:pPr>
      <w:r>
        <w:rPr>
          <w:rFonts w:hint="eastAsia" w:eastAsia="宋体" w:cs="宋体"/>
          <w:b/>
          <w:bCs/>
        </w:rPr>
        <w:t>第6条 质量要求</w:t>
      </w:r>
    </w:p>
    <w:p>
      <w:pPr>
        <w:spacing w:line="420" w:lineRule="exact"/>
        <w:ind w:firstLine="480" w:firstLineChars="200"/>
        <w:rPr>
          <w:rFonts w:eastAsia="宋体"/>
        </w:rPr>
      </w:pPr>
      <w:r>
        <w:rPr>
          <w:rFonts w:eastAsia="宋体"/>
        </w:rPr>
        <w:t>6.1</w:t>
      </w:r>
      <w:r>
        <w:rPr>
          <w:rFonts w:hint="eastAsia" w:eastAsia="宋体"/>
        </w:rPr>
        <w:t>所有安装施工材料质量及施工质量，乙方必须严格按照国家规范及江苏省、南通市相应地方规范、采购文件、材料厂家的技术规范的有关要求执行。</w:t>
      </w:r>
    </w:p>
    <w:p>
      <w:pPr>
        <w:spacing w:line="420" w:lineRule="exact"/>
        <w:ind w:firstLine="480" w:firstLineChars="200"/>
        <w:rPr>
          <w:rFonts w:eastAsia="宋体"/>
        </w:rPr>
      </w:pPr>
      <w:r>
        <w:rPr>
          <w:rFonts w:eastAsia="宋体"/>
        </w:rPr>
        <w:t>6.2</w:t>
      </w:r>
      <w:r>
        <w:rPr>
          <w:rFonts w:hint="eastAsia" w:eastAsia="宋体"/>
        </w:rPr>
        <w:t>乙方应保证项目所涉产品、材料是全新、未使用过的原装合格正品，并完全符合本项目合同规定标的建设的质量和性能要求。</w:t>
      </w:r>
    </w:p>
    <w:p>
      <w:pPr>
        <w:spacing w:line="420" w:lineRule="exact"/>
        <w:ind w:firstLine="480" w:firstLineChars="200"/>
        <w:rPr>
          <w:rFonts w:eastAsia="宋体"/>
        </w:rPr>
      </w:pPr>
      <w:r>
        <w:rPr>
          <w:rFonts w:eastAsia="宋体"/>
        </w:rPr>
        <w:t>6.3</w:t>
      </w:r>
      <w:r>
        <w:rPr>
          <w:rFonts w:hint="eastAsia" w:eastAsia="宋体"/>
        </w:rPr>
        <w:t>乙方选用的材料及设备必须是合格的产品（应优先采用环保节能产品），且符合相关规定和防火要求。</w:t>
      </w:r>
    </w:p>
    <w:p>
      <w:pPr>
        <w:spacing w:line="420" w:lineRule="exact"/>
        <w:ind w:firstLine="480" w:firstLineChars="200"/>
        <w:rPr>
          <w:rFonts w:eastAsia="宋体"/>
        </w:rPr>
      </w:pPr>
      <w:r>
        <w:rPr>
          <w:rFonts w:eastAsia="宋体"/>
        </w:rPr>
        <w:t>6.4</w:t>
      </w:r>
      <w:r>
        <w:rPr>
          <w:rFonts w:hint="eastAsia" w:eastAsia="宋体"/>
        </w:rPr>
        <w:t>本合同标的（含产品、材料）技术标准按国家标准执行，无国家标准的，按行业标准执行，无国家和行业标准的，按企业标准执行；但在本合同计划采购文件中有特别要求的，按其中规定的要求执行，并且符合相关法律、法规规定的要求。</w:t>
      </w:r>
    </w:p>
    <w:p>
      <w:pPr>
        <w:spacing w:line="420" w:lineRule="exact"/>
        <w:ind w:firstLine="480" w:firstLineChars="200"/>
        <w:rPr>
          <w:rFonts w:eastAsia="宋体"/>
        </w:rPr>
      </w:pPr>
      <w:r>
        <w:rPr>
          <w:rFonts w:eastAsia="宋体"/>
        </w:rPr>
        <w:t>6.5</w:t>
      </w:r>
      <w:r>
        <w:rPr>
          <w:rFonts w:hint="eastAsia" w:eastAsia="宋体"/>
        </w:rPr>
        <w:t>产品、材料的包装，国家或行业主管部门有规定的，按规定执行。</w:t>
      </w:r>
    </w:p>
    <w:p>
      <w:pPr>
        <w:spacing w:line="420" w:lineRule="exact"/>
        <w:ind w:firstLine="480" w:firstLineChars="200"/>
        <w:rPr>
          <w:rFonts w:eastAsia="宋体"/>
        </w:rPr>
      </w:pPr>
      <w:r>
        <w:rPr>
          <w:rFonts w:eastAsia="宋体"/>
        </w:rPr>
        <w:t>6.6</w:t>
      </w:r>
      <w:r>
        <w:rPr>
          <w:rFonts w:hint="eastAsia" w:eastAsia="宋体"/>
        </w:rPr>
        <w:t>乙方应保证本项目所涉产品、材料在正确安装、正常使用和维护条件下，在其使用寿命期内应具有满意的性能。</w:t>
      </w:r>
    </w:p>
    <w:p>
      <w:pPr>
        <w:spacing w:line="420" w:lineRule="exact"/>
        <w:ind w:firstLine="482" w:firstLineChars="200"/>
        <w:outlineLvl w:val="2"/>
        <w:rPr>
          <w:rFonts w:eastAsia="宋体"/>
        </w:rPr>
      </w:pPr>
      <w:r>
        <w:rPr>
          <w:rFonts w:hint="eastAsia" w:eastAsia="宋体" w:cs="宋体"/>
          <w:b/>
          <w:bCs/>
        </w:rPr>
        <w:t>第7条 验收</w:t>
      </w:r>
    </w:p>
    <w:p>
      <w:pPr>
        <w:spacing w:line="420" w:lineRule="exact"/>
        <w:ind w:firstLine="480" w:firstLineChars="200"/>
        <w:rPr>
          <w:rFonts w:eastAsia="宋体"/>
          <w:bCs/>
        </w:rPr>
      </w:pPr>
      <w:r>
        <w:rPr>
          <w:rFonts w:eastAsia="宋体"/>
          <w:bCs/>
        </w:rPr>
        <w:t>7.1</w:t>
      </w:r>
      <w:r>
        <w:rPr>
          <w:rFonts w:hint="eastAsia" w:eastAsia="宋体"/>
          <w:bCs/>
        </w:rPr>
        <w:t>合同标的任务实施完成，乙方应提前3天通知甲方做好准备，由甲方会同有关单位和人员现场组织验收；如验收不合格，乙方无条件承担项目返工及至所涉产品、材料退回的责任。</w:t>
      </w:r>
    </w:p>
    <w:p>
      <w:pPr>
        <w:spacing w:line="420" w:lineRule="exact"/>
        <w:ind w:firstLine="480" w:firstLineChars="200"/>
        <w:rPr>
          <w:rFonts w:eastAsia="宋体"/>
          <w:bCs/>
        </w:rPr>
      </w:pPr>
      <w:r>
        <w:rPr>
          <w:rFonts w:eastAsia="宋体"/>
          <w:bCs/>
        </w:rPr>
        <w:t>7.2</w:t>
      </w:r>
      <w:r>
        <w:rPr>
          <w:rFonts w:hint="eastAsia" w:eastAsia="宋体"/>
          <w:bCs/>
        </w:rPr>
        <w:t>甲方在接到乙方以书面形式提出验收申请后，应当及时组织相关专业技术人员进行验收，必要时邀请质检等部门共同参与验收，并出具验收报告，作为支付合同价款的依据。</w:t>
      </w:r>
    </w:p>
    <w:p>
      <w:pPr>
        <w:spacing w:line="420" w:lineRule="exact"/>
        <w:ind w:firstLine="482" w:firstLineChars="200"/>
        <w:outlineLvl w:val="2"/>
        <w:rPr>
          <w:rFonts w:eastAsia="宋体"/>
          <w:b/>
          <w:bCs/>
        </w:rPr>
      </w:pPr>
      <w:r>
        <w:rPr>
          <w:rFonts w:hint="eastAsia" w:eastAsia="宋体" w:cs="宋体"/>
          <w:b/>
          <w:bCs/>
        </w:rPr>
        <w:t>第8条 质保和售后服务</w:t>
      </w:r>
    </w:p>
    <w:p>
      <w:pPr>
        <w:spacing w:line="420" w:lineRule="exact"/>
        <w:ind w:firstLine="480" w:firstLineChars="200"/>
        <w:rPr>
          <w:rFonts w:eastAsia="宋体"/>
        </w:rPr>
      </w:pPr>
      <w:r>
        <w:rPr>
          <w:rFonts w:eastAsia="宋体"/>
        </w:rPr>
        <w:t>8.1</w:t>
      </w:r>
      <w:r>
        <w:rPr>
          <w:rFonts w:hint="eastAsia" w:eastAsia="宋体"/>
        </w:rPr>
        <w:t>本合同标的整体含所涉产品、材料的免费质保期为验收合格之日起计：1年（即12个月），包括非人为因素发生的产品、材料的修理、更换的费用。</w:t>
      </w:r>
    </w:p>
    <w:p>
      <w:pPr>
        <w:spacing w:line="420" w:lineRule="exact"/>
        <w:ind w:firstLine="480" w:firstLineChars="200"/>
        <w:rPr>
          <w:rFonts w:eastAsia="宋体"/>
        </w:rPr>
      </w:pPr>
      <w:r>
        <w:rPr>
          <w:rFonts w:eastAsia="宋体"/>
        </w:rPr>
        <w:t>8.2</w:t>
      </w:r>
      <w:r>
        <w:rPr>
          <w:rFonts w:hint="eastAsia" w:eastAsia="宋体"/>
        </w:rPr>
        <w:t>在质保期内，乙方对本合同标的整体负有全面维护的责任，以保证标的连续、有效的正常使用。</w:t>
      </w:r>
    </w:p>
    <w:p>
      <w:pPr>
        <w:spacing w:line="420" w:lineRule="exact"/>
        <w:ind w:firstLine="480" w:firstLineChars="200"/>
        <w:rPr>
          <w:rFonts w:eastAsia="宋体"/>
        </w:rPr>
      </w:pPr>
      <w:r>
        <w:rPr>
          <w:rFonts w:eastAsia="宋体"/>
        </w:rPr>
        <w:t>8.3</w:t>
      </w:r>
      <w:r>
        <w:rPr>
          <w:rFonts w:hint="eastAsia" w:eastAsia="宋体"/>
        </w:rPr>
        <w:t>合同标的整体及产品、材料出现故障时，应积极响应，尽快查明故障原因：4小时内到位，一般问题应在8小时内解决，重大故障应启动应急备用方案，最长不超过24小时。</w:t>
      </w:r>
    </w:p>
    <w:p>
      <w:pPr>
        <w:spacing w:line="420" w:lineRule="exact"/>
        <w:ind w:firstLine="480" w:firstLineChars="200"/>
        <w:rPr>
          <w:rFonts w:eastAsia="宋体"/>
        </w:rPr>
      </w:pPr>
      <w:r>
        <w:rPr>
          <w:rFonts w:eastAsia="宋体"/>
        </w:rPr>
        <w:t>8.4</w:t>
      </w:r>
      <w:r>
        <w:rPr>
          <w:rFonts w:hint="eastAsia" w:eastAsia="宋体"/>
        </w:rPr>
        <w:t>如现场不能维修解决的故障问题，须提供故障不能排除时的解决方案。</w:t>
      </w:r>
    </w:p>
    <w:p>
      <w:pPr>
        <w:spacing w:line="420" w:lineRule="exact"/>
        <w:ind w:firstLine="482" w:firstLineChars="200"/>
        <w:outlineLvl w:val="2"/>
        <w:rPr>
          <w:rFonts w:eastAsia="宋体"/>
          <w:b/>
        </w:rPr>
      </w:pPr>
      <w:r>
        <w:rPr>
          <w:rFonts w:hint="eastAsia" w:eastAsia="宋体" w:cs="宋体"/>
          <w:b/>
          <w:bCs/>
        </w:rPr>
        <w:t>第9条 综合要求</w:t>
      </w:r>
    </w:p>
    <w:p>
      <w:pPr>
        <w:spacing w:line="420" w:lineRule="exact"/>
        <w:ind w:firstLine="480" w:firstLineChars="200"/>
        <w:rPr>
          <w:rFonts w:eastAsia="宋体"/>
        </w:rPr>
      </w:pPr>
      <w:r>
        <w:rPr>
          <w:rFonts w:eastAsia="宋体"/>
        </w:rPr>
        <w:t>9.1</w:t>
      </w:r>
      <w:r>
        <w:rPr>
          <w:rFonts w:hint="eastAsia" w:eastAsia="宋体"/>
        </w:rPr>
        <w:t>本合同标的需经乙方提供最终设计方案或解决方案并以最终甲方确认的内容为准。</w:t>
      </w:r>
    </w:p>
    <w:p>
      <w:pPr>
        <w:spacing w:line="420" w:lineRule="exact"/>
        <w:ind w:firstLine="480" w:firstLineChars="200"/>
        <w:rPr>
          <w:rFonts w:eastAsia="宋体"/>
        </w:rPr>
      </w:pPr>
      <w:r>
        <w:rPr>
          <w:rFonts w:eastAsia="宋体"/>
        </w:rPr>
        <w:t>9.2</w:t>
      </w:r>
      <w:r>
        <w:rPr>
          <w:rFonts w:hint="eastAsia" w:eastAsia="宋体"/>
        </w:rPr>
        <w:t>因合同标的为设计和布置实施的一体化项目，结算时除甲方提出的设计变更外，乙方为完成合同标的（包含细微调整）所发生的一切费用均不增加。因甲方要求设计变更的项目，按相应的货物产品或工程量据实结算，结算综合单价双方另行协商。</w:t>
      </w:r>
    </w:p>
    <w:p>
      <w:pPr>
        <w:spacing w:line="420" w:lineRule="exact"/>
        <w:ind w:firstLine="482" w:firstLineChars="200"/>
        <w:rPr>
          <w:rFonts w:eastAsia="宋体"/>
          <w:b/>
          <w:bCs/>
        </w:rPr>
      </w:pPr>
      <w:r>
        <w:rPr>
          <w:rFonts w:eastAsia="宋体"/>
          <w:b/>
          <w:bCs/>
        </w:rPr>
        <w:t>9.3</w:t>
      </w:r>
      <w:r>
        <w:rPr>
          <w:rFonts w:hint="eastAsia" w:eastAsia="宋体"/>
          <w:b/>
          <w:bCs/>
        </w:rPr>
        <w:t>乙方应保证提供的本合同标的整体含设计、创作，不得侵犯第三方专利权、商标权和工业设计权、版权等。否则，乙方应负全部责任，并承担由此引起的一切后果。</w:t>
      </w:r>
    </w:p>
    <w:p>
      <w:pPr>
        <w:spacing w:line="420" w:lineRule="exact"/>
        <w:ind w:firstLine="480" w:firstLineChars="200"/>
        <w:rPr>
          <w:rFonts w:eastAsia="宋体"/>
        </w:rPr>
      </w:pPr>
      <w:r>
        <w:rPr>
          <w:rFonts w:eastAsia="宋体"/>
        </w:rPr>
        <w:t>9.4</w:t>
      </w:r>
      <w:r>
        <w:rPr>
          <w:rFonts w:hint="eastAsia" w:eastAsia="宋体"/>
        </w:rPr>
        <w:t>乙方应当根据甲方要求，在规定的时间内，向甲方提交深化设计的方案含图纸，经甲方批准同意后方可以组织施工布置。在履约间，乙方须无条件的遵守甲方的建设现场的各项规章制度。</w:t>
      </w:r>
    </w:p>
    <w:p>
      <w:pPr>
        <w:spacing w:line="420" w:lineRule="exact"/>
        <w:ind w:firstLine="480" w:firstLineChars="200"/>
        <w:rPr>
          <w:rFonts w:eastAsia="宋体"/>
        </w:rPr>
      </w:pPr>
      <w:r>
        <w:rPr>
          <w:rFonts w:eastAsia="宋体"/>
        </w:rPr>
        <w:t>9.5</w:t>
      </w:r>
      <w:r>
        <w:rPr>
          <w:rFonts w:hint="eastAsia" w:eastAsia="宋体"/>
        </w:rPr>
        <w:t>乙方无权擅改设计图纸，须经甲方认可后方可进行修改；必须按照设计的技术标准实施，不得偷工减料。</w:t>
      </w:r>
    </w:p>
    <w:p>
      <w:pPr>
        <w:spacing w:line="420" w:lineRule="exact"/>
        <w:ind w:firstLine="480" w:firstLineChars="200"/>
        <w:rPr>
          <w:rFonts w:eastAsia="宋体"/>
        </w:rPr>
      </w:pPr>
      <w:r>
        <w:rPr>
          <w:rFonts w:eastAsia="宋体"/>
        </w:rPr>
        <w:t>9.6</w:t>
      </w:r>
      <w:r>
        <w:rPr>
          <w:rFonts w:hint="eastAsia" w:eastAsia="宋体"/>
        </w:rPr>
        <w:t>乙方应对布置实施质量、安全全面负责，如因供应商的原因造成质量、安全事故等，均由供应商承担一切经济法律责任。</w:t>
      </w:r>
    </w:p>
    <w:p>
      <w:pPr>
        <w:spacing w:line="420" w:lineRule="exact"/>
        <w:ind w:firstLine="480" w:firstLineChars="200"/>
        <w:rPr>
          <w:rFonts w:eastAsia="宋体"/>
        </w:rPr>
      </w:pPr>
      <w:r>
        <w:rPr>
          <w:rFonts w:eastAsia="宋体"/>
        </w:rPr>
        <w:t>9.7</w:t>
      </w:r>
      <w:r>
        <w:rPr>
          <w:rFonts w:hint="eastAsia" w:eastAsia="宋体"/>
        </w:rPr>
        <w:t>履约期间，乙方应无条件的接受甲方的质量监督，提出的质量问题要及时整改，整改完毕后通知甲方检查验收。</w:t>
      </w:r>
    </w:p>
    <w:p>
      <w:pPr>
        <w:spacing w:line="420" w:lineRule="exact"/>
        <w:ind w:firstLine="480" w:firstLineChars="200"/>
        <w:rPr>
          <w:rFonts w:eastAsia="宋体"/>
        </w:rPr>
      </w:pPr>
      <w:r>
        <w:rPr>
          <w:rFonts w:eastAsia="宋体"/>
        </w:rPr>
        <w:t>9.8</w:t>
      </w:r>
      <w:r>
        <w:rPr>
          <w:rFonts w:hint="eastAsia" w:eastAsia="宋体"/>
        </w:rPr>
        <w:t>乙方必须建立健全质量检查制度，严格工序管理，隐蔽工程在隐蔽前应通知甲方检查验收；本着谁施工谁负责产品保护，谁破坏产品谁负责赔偿的原则，乙方必须采取切实有效的产品保护措施。</w:t>
      </w:r>
    </w:p>
    <w:p>
      <w:pPr>
        <w:spacing w:line="420" w:lineRule="exact"/>
        <w:ind w:firstLine="482" w:firstLineChars="200"/>
        <w:outlineLvl w:val="2"/>
        <w:rPr>
          <w:rFonts w:eastAsia="宋体" w:cs="宋体"/>
        </w:rPr>
      </w:pPr>
      <w:r>
        <w:rPr>
          <w:rFonts w:hint="eastAsia" w:eastAsia="宋体" w:cs="宋体"/>
          <w:b/>
          <w:bCs/>
        </w:rPr>
        <w:t>第</w:t>
      </w:r>
      <w:r>
        <w:rPr>
          <w:rFonts w:eastAsia="宋体" w:cs="宋体"/>
          <w:b/>
          <w:bCs/>
        </w:rPr>
        <w:t>10</w:t>
      </w:r>
      <w:r>
        <w:rPr>
          <w:rFonts w:hint="eastAsia" w:eastAsia="宋体" w:cs="宋体"/>
          <w:b/>
          <w:bCs/>
        </w:rPr>
        <w:t>条 违约责任：</w:t>
      </w:r>
    </w:p>
    <w:p>
      <w:pPr>
        <w:spacing w:line="420" w:lineRule="exact"/>
        <w:ind w:firstLine="480" w:firstLineChars="200"/>
        <w:rPr>
          <w:rFonts w:eastAsia="宋体"/>
        </w:rPr>
      </w:pPr>
      <w:r>
        <w:rPr>
          <w:rFonts w:eastAsia="宋体" w:cs="宋体"/>
        </w:rPr>
        <w:t>10.1</w:t>
      </w:r>
      <w:r>
        <w:rPr>
          <w:rFonts w:hint="eastAsia" w:eastAsia="宋体" w:cs="宋体"/>
        </w:rPr>
        <w:t>除合同特殊条款中载明的，按合同一般条款。</w:t>
      </w:r>
    </w:p>
    <w:p>
      <w:pPr>
        <w:spacing w:line="420" w:lineRule="exact"/>
        <w:ind w:firstLine="482" w:firstLineChars="200"/>
        <w:outlineLvl w:val="2"/>
        <w:rPr>
          <w:rFonts w:eastAsia="宋体"/>
        </w:rPr>
      </w:pPr>
      <w:r>
        <w:rPr>
          <w:rFonts w:hint="eastAsia" w:eastAsia="宋体" w:cs="宋体"/>
          <w:b/>
          <w:bCs/>
        </w:rPr>
        <w:t>第1</w:t>
      </w:r>
      <w:r>
        <w:rPr>
          <w:rFonts w:eastAsia="宋体" w:cs="宋体"/>
          <w:b/>
          <w:bCs/>
        </w:rPr>
        <w:t>1</w:t>
      </w:r>
      <w:r>
        <w:rPr>
          <w:rFonts w:hint="eastAsia" w:eastAsia="宋体" w:cs="宋体"/>
          <w:b/>
          <w:bCs/>
        </w:rPr>
        <w:t>条 合同争议</w:t>
      </w:r>
    </w:p>
    <w:p>
      <w:pPr>
        <w:spacing w:line="420" w:lineRule="exact"/>
        <w:ind w:firstLine="480" w:firstLineChars="200"/>
        <w:rPr>
          <w:rFonts w:eastAsia="宋体"/>
        </w:rPr>
      </w:pPr>
      <w:r>
        <w:rPr>
          <w:rFonts w:eastAsia="宋体"/>
        </w:rPr>
        <w:t>12.1</w:t>
      </w:r>
      <w:r>
        <w:rPr>
          <w:rFonts w:hint="eastAsia" w:eastAsia="宋体" w:cs="宋体"/>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pPr>
        <w:spacing w:line="420" w:lineRule="exact"/>
        <w:ind w:firstLine="482" w:firstLineChars="200"/>
        <w:outlineLvl w:val="2"/>
        <w:rPr>
          <w:rFonts w:eastAsia="宋体"/>
        </w:rPr>
      </w:pPr>
      <w:r>
        <w:rPr>
          <w:rFonts w:hint="eastAsia" w:eastAsia="宋体" w:cs="宋体"/>
          <w:b/>
          <w:bCs/>
        </w:rPr>
        <w:t>第</w:t>
      </w:r>
      <w:r>
        <w:rPr>
          <w:rFonts w:eastAsia="宋体" w:cs="宋体"/>
          <w:b/>
          <w:bCs/>
        </w:rPr>
        <w:t>12</w:t>
      </w:r>
      <w:r>
        <w:rPr>
          <w:rFonts w:hint="eastAsia" w:eastAsia="宋体" w:cs="宋体"/>
          <w:b/>
          <w:bCs/>
        </w:rPr>
        <w:t>条 合同的签订、生效及其它</w:t>
      </w:r>
    </w:p>
    <w:p>
      <w:pPr>
        <w:spacing w:line="420" w:lineRule="exact"/>
        <w:ind w:firstLine="480" w:firstLineChars="200"/>
        <w:rPr>
          <w:rFonts w:eastAsia="宋体"/>
        </w:rPr>
      </w:pPr>
      <w:r>
        <w:rPr>
          <w:rFonts w:eastAsia="宋体"/>
        </w:rPr>
        <w:t>12.</w:t>
      </w:r>
      <w:bookmarkStart w:id="99" w:name="_Hlk67614777"/>
      <w:r>
        <w:rPr>
          <w:rFonts w:eastAsia="宋体"/>
        </w:rPr>
        <w:t>1</w:t>
      </w:r>
      <w:r>
        <w:rPr>
          <w:rFonts w:hint="eastAsia" w:eastAsia="宋体" w:cs="宋体"/>
        </w:rPr>
        <w:t>本合同在双方签字盖章后生效。</w:t>
      </w:r>
      <w:bookmarkEnd w:id="99"/>
    </w:p>
    <w:p>
      <w:pPr>
        <w:spacing w:line="420" w:lineRule="exact"/>
        <w:ind w:firstLine="480" w:firstLineChars="200"/>
        <w:rPr>
          <w:rFonts w:eastAsia="宋体"/>
        </w:rPr>
      </w:pPr>
      <w:r>
        <w:rPr>
          <w:rFonts w:eastAsia="宋体"/>
        </w:rPr>
        <w:t>12.2</w:t>
      </w:r>
      <w:r>
        <w:rPr>
          <w:rFonts w:hint="eastAsia" w:eastAsia="宋体" w:cs="宋体"/>
        </w:rPr>
        <w:t>合同在执行过程中出现的未尽事宜，双方在不违背本合同及其所属项目采购文件的原则下协商解决，协商结果以书面形式盖章记录在案，作为本合同的附件，与本合同具有同等效力。</w:t>
      </w:r>
    </w:p>
    <w:p>
      <w:pPr>
        <w:spacing w:line="420" w:lineRule="exact"/>
        <w:ind w:firstLine="480" w:firstLineChars="200"/>
        <w:rPr>
          <w:rFonts w:eastAsia="宋体" w:cs="宋体"/>
        </w:rPr>
      </w:pPr>
      <w:r>
        <w:rPr>
          <w:rFonts w:eastAsia="宋体"/>
        </w:rPr>
        <w:t>12.3</w:t>
      </w:r>
      <w:r>
        <w:rPr>
          <w:rFonts w:hint="eastAsia" w:eastAsia="宋体" w:cs="宋体"/>
        </w:rPr>
        <w:t>合同份数：本合同一式肆份，甲、乙双方各执贰份。</w:t>
      </w:r>
    </w:p>
    <w:p>
      <w:pPr>
        <w:spacing w:line="420" w:lineRule="exact"/>
        <w:ind w:firstLine="480" w:firstLineChars="200"/>
        <w:rPr>
          <w:rFonts w:eastAsia="宋体" w:cs="宋体"/>
        </w:rPr>
      </w:pPr>
      <w:r>
        <w:rPr>
          <w:rFonts w:eastAsia="宋体"/>
        </w:rPr>
        <w:t>12.</w:t>
      </w:r>
      <w:r>
        <w:rPr>
          <w:rFonts w:hint="eastAsia" w:eastAsia="宋体"/>
        </w:rPr>
        <w:t>4</w:t>
      </w:r>
      <w:r>
        <w:rPr>
          <w:rFonts w:hint="eastAsia" w:eastAsia="宋体" w:cs="宋体"/>
        </w:rPr>
        <w:t>未尽事宜：本合同未尽事宜应按《中华人民共和国民法典》等规定解释。</w:t>
      </w:r>
    </w:p>
    <w:p>
      <w:pPr>
        <w:spacing w:line="420" w:lineRule="exact"/>
        <w:ind w:firstLine="480" w:firstLineChars="200"/>
        <w:rPr>
          <w:rFonts w:eastAsia="宋体" w:cs="宋体"/>
        </w:rPr>
      </w:pPr>
    </w:p>
    <w:p>
      <w:pPr>
        <w:spacing w:line="420" w:lineRule="exact"/>
        <w:jc w:val="center"/>
        <w:rPr>
          <w:rFonts w:eastAsia="宋体"/>
          <w:b/>
          <w:bCs/>
        </w:rPr>
      </w:pPr>
      <w:r>
        <w:rPr>
          <w:rFonts w:hint="eastAsia" w:eastAsia="宋体"/>
          <w:b/>
          <w:bCs/>
        </w:rPr>
        <w:t>……以下无正文……</w:t>
      </w:r>
    </w:p>
    <w:p>
      <w:pPr>
        <w:spacing w:line="420" w:lineRule="exact"/>
        <w:ind w:firstLine="480" w:firstLineChars="200"/>
        <w:rPr>
          <w:rFonts w:eastAsia="宋体"/>
        </w:rPr>
      </w:pPr>
    </w:p>
    <w:tbl>
      <w:tblPr>
        <w:tblStyle w:val="4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trPr>
        <w:tc>
          <w:tcPr>
            <w:tcW w:w="4819" w:type="dxa"/>
            <w:vAlign w:val="center"/>
          </w:tcPr>
          <w:p>
            <w:pPr>
              <w:snapToGrid w:val="0"/>
              <w:spacing w:line="420" w:lineRule="exact"/>
              <w:jc w:val="center"/>
              <w:rPr>
                <w:rFonts w:eastAsia="宋体"/>
                <w:b/>
                <w:bCs/>
              </w:rPr>
            </w:pPr>
            <w:r>
              <w:rPr>
                <w:rFonts w:hint="eastAsia" w:eastAsia="宋体"/>
                <w:b/>
                <w:bCs/>
              </w:rPr>
              <w:t>甲方</w:t>
            </w:r>
          </w:p>
        </w:tc>
        <w:tc>
          <w:tcPr>
            <w:tcW w:w="4820" w:type="dxa"/>
            <w:vAlign w:val="center"/>
          </w:tcPr>
          <w:p>
            <w:pPr>
              <w:snapToGrid w:val="0"/>
              <w:spacing w:line="420" w:lineRule="exact"/>
              <w:jc w:val="center"/>
              <w:rPr>
                <w:rFonts w:eastAsia="宋体"/>
                <w:b/>
                <w:bCs/>
              </w:rPr>
            </w:pPr>
            <w:r>
              <w:rPr>
                <w:rFonts w:hint="eastAsia" w:eastAsia="宋体"/>
                <w:b/>
                <w:bCs/>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819" w:type="dxa"/>
            <w:vAlign w:val="center"/>
          </w:tcPr>
          <w:p>
            <w:pPr>
              <w:snapToGrid w:val="0"/>
              <w:spacing w:line="420" w:lineRule="exact"/>
              <w:rPr>
                <w:rFonts w:eastAsia="宋体"/>
              </w:rPr>
            </w:pPr>
            <w:r>
              <w:rPr>
                <w:rFonts w:hint="eastAsia" w:eastAsia="宋体"/>
              </w:rPr>
              <w:t>单位名称：南通市崇川区人民检察院</w:t>
            </w:r>
          </w:p>
        </w:tc>
        <w:tc>
          <w:tcPr>
            <w:tcW w:w="4820" w:type="dxa"/>
            <w:vAlign w:val="center"/>
          </w:tcPr>
          <w:p>
            <w:pPr>
              <w:snapToGrid w:val="0"/>
              <w:spacing w:line="420" w:lineRule="exact"/>
              <w:rPr>
                <w:rFonts w:eastAsia="宋体"/>
              </w:rPr>
            </w:pPr>
            <w:r>
              <w:rPr>
                <w:rFonts w:hint="eastAsia" w:eastAsia="宋体"/>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819" w:type="dxa"/>
            <w:vAlign w:val="center"/>
          </w:tcPr>
          <w:p>
            <w:pPr>
              <w:snapToGrid w:val="0"/>
              <w:spacing w:line="420" w:lineRule="exact"/>
              <w:rPr>
                <w:rFonts w:eastAsia="宋体"/>
              </w:rPr>
            </w:pPr>
            <w:r>
              <w:rPr>
                <w:rFonts w:hint="eastAsia" w:eastAsia="宋体"/>
              </w:rPr>
              <w:t>地址：</w:t>
            </w:r>
          </w:p>
        </w:tc>
        <w:tc>
          <w:tcPr>
            <w:tcW w:w="4820" w:type="dxa"/>
            <w:vAlign w:val="center"/>
          </w:tcPr>
          <w:p>
            <w:pPr>
              <w:snapToGrid w:val="0"/>
              <w:spacing w:line="420" w:lineRule="exact"/>
              <w:rPr>
                <w:rFonts w:eastAsia="宋体"/>
              </w:rPr>
            </w:pPr>
            <w:r>
              <w:rPr>
                <w:rFonts w:hint="eastAsia" w:eastAsia="宋体"/>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819" w:type="dxa"/>
            <w:vAlign w:val="center"/>
          </w:tcPr>
          <w:p>
            <w:pPr>
              <w:snapToGrid w:val="0"/>
              <w:spacing w:line="420" w:lineRule="exact"/>
              <w:rPr>
                <w:rFonts w:eastAsia="宋体"/>
              </w:rPr>
            </w:pPr>
            <w:r>
              <w:rPr>
                <w:rFonts w:hint="eastAsia" w:eastAsia="宋体"/>
              </w:rPr>
              <w:t>法定代表人：</w:t>
            </w:r>
          </w:p>
        </w:tc>
        <w:tc>
          <w:tcPr>
            <w:tcW w:w="4820" w:type="dxa"/>
            <w:vAlign w:val="center"/>
          </w:tcPr>
          <w:p>
            <w:pPr>
              <w:snapToGrid w:val="0"/>
              <w:spacing w:line="420" w:lineRule="exact"/>
              <w:rPr>
                <w:rFonts w:eastAsia="宋体"/>
              </w:rPr>
            </w:pPr>
            <w:r>
              <w:rPr>
                <w:rFonts w:hint="eastAsia" w:eastAsia="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rPr>
            </w:pPr>
            <w:r>
              <w:rPr>
                <w:rFonts w:hint="eastAsia" w:eastAsia="宋体"/>
              </w:rPr>
              <w:t>委托代理人：</w:t>
            </w:r>
          </w:p>
        </w:tc>
        <w:tc>
          <w:tcPr>
            <w:tcW w:w="4820" w:type="dxa"/>
            <w:vAlign w:val="center"/>
          </w:tcPr>
          <w:p>
            <w:pPr>
              <w:snapToGrid w:val="0"/>
              <w:spacing w:line="420" w:lineRule="exact"/>
              <w:rPr>
                <w:rFonts w:eastAsia="宋体"/>
              </w:rPr>
            </w:pPr>
            <w:r>
              <w:rPr>
                <w:rFonts w:hint="eastAsia" w:eastAsia="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rPr>
            </w:pPr>
            <w:r>
              <w:rPr>
                <w:rFonts w:hint="eastAsia" w:eastAsia="宋体"/>
              </w:rPr>
              <w:t>开户行：</w:t>
            </w:r>
          </w:p>
        </w:tc>
        <w:tc>
          <w:tcPr>
            <w:tcW w:w="4820" w:type="dxa"/>
            <w:vAlign w:val="center"/>
          </w:tcPr>
          <w:p>
            <w:pPr>
              <w:snapToGrid w:val="0"/>
              <w:spacing w:line="420" w:lineRule="exact"/>
              <w:rPr>
                <w:rFonts w:eastAsia="宋体"/>
              </w:rPr>
            </w:pPr>
            <w:r>
              <w:rPr>
                <w:rFonts w:hint="eastAsia" w:eastAsia="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rPr>
            </w:pPr>
            <w:r>
              <w:rPr>
                <w:rFonts w:hint="eastAsia" w:eastAsia="宋体"/>
              </w:rPr>
              <w:t>账号：</w:t>
            </w:r>
          </w:p>
        </w:tc>
        <w:tc>
          <w:tcPr>
            <w:tcW w:w="4820" w:type="dxa"/>
            <w:vAlign w:val="center"/>
          </w:tcPr>
          <w:p>
            <w:pPr>
              <w:snapToGrid w:val="0"/>
              <w:spacing w:line="420" w:lineRule="exact"/>
              <w:rPr>
                <w:rFonts w:eastAsia="宋体"/>
              </w:rPr>
            </w:pPr>
            <w:r>
              <w:rPr>
                <w:rFonts w:hint="eastAsia" w:eastAsia="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rPr>
            </w:pPr>
            <w:r>
              <w:rPr>
                <w:rFonts w:hint="eastAsia" w:eastAsia="宋体"/>
              </w:rPr>
              <w:t>日期：</w:t>
            </w:r>
          </w:p>
        </w:tc>
        <w:tc>
          <w:tcPr>
            <w:tcW w:w="4820" w:type="dxa"/>
            <w:vAlign w:val="center"/>
          </w:tcPr>
          <w:p>
            <w:pPr>
              <w:snapToGrid w:val="0"/>
              <w:spacing w:line="420" w:lineRule="exact"/>
              <w:rPr>
                <w:rFonts w:eastAsia="宋体"/>
              </w:rPr>
            </w:pPr>
            <w:r>
              <w:rPr>
                <w:rFonts w:hint="eastAsia" w:eastAsia="宋体"/>
              </w:rPr>
              <w:t>日期：</w:t>
            </w:r>
          </w:p>
        </w:tc>
      </w:tr>
    </w:tbl>
    <w:p>
      <w:pPr>
        <w:spacing w:line="420" w:lineRule="exact"/>
        <w:ind w:firstLine="480" w:firstLineChars="200"/>
        <w:rPr>
          <w:rFonts w:eastAsia="宋体"/>
        </w:rPr>
        <w:sectPr>
          <w:footerReference r:id="rId3" w:type="default"/>
          <w:pgSz w:w="11906" w:h="16838"/>
          <w:pgMar w:top="1418" w:right="851" w:bottom="851" w:left="1418" w:header="851" w:footer="471" w:gutter="0"/>
          <w:cols w:space="425" w:num="1"/>
          <w:docGrid w:linePitch="312" w:charSpace="0"/>
        </w:sectPr>
      </w:pPr>
    </w:p>
    <w:p>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第六章</w:t>
      </w:r>
      <w:bookmarkEnd w:id="93"/>
      <w:bookmarkEnd w:id="94"/>
      <w:r>
        <w:rPr>
          <w:rFonts w:eastAsia="宋体" w:cs="宋体"/>
          <w:b/>
          <w:bCs/>
          <w:w w:val="80"/>
          <w:sz w:val="36"/>
          <w:szCs w:val="36"/>
        </w:rPr>
        <w:t xml:space="preserve">  </w:t>
      </w:r>
      <w:r>
        <w:rPr>
          <w:rFonts w:hint="eastAsia" w:eastAsia="宋体" w:cs="宋体"/>
          <w:b/>
          <w:bCs/>
          <w:w w:val="80"/>
          <w:sz w:val="36"/>
          <w:szCs w:val="36"/>
        </w:rPr>
        <w:t>合同授予</w:t>
      </w:r>
    </w:p>
    <w:p>
      <w:pPr>
        <w:spacing w:line="420" w:lineRule="exact"/>
        <w:ind w:firstLine="484" w:firstLineChars="202"/>
        <w:rPr>
          <w:rFonts w:eastAsia="宋体"/>
          <w:kern w:val="0"/>
        </w:rPr>
      </w:pPr>
      <w:bookmarkStart w:id="100" w:name="_Toc363573859"/>
      <w:r>
        <w:rPr>
          <w:rFonts w:hint="eastAsia" w:eastAsia="宋体" w:cs="宋体"/>
          <w:kern w:val="0"/>
        </w:rPr>
        <w:t>一、依据“关于进一步促进政府采购公平竞争优化营商环境的通知”（通财购</w:t>
      </w:r>
      <w:r>
        <w:rPr>
          <w:rFonts w:eastAsia="宋体"/>
          <w:kern w:val="0"/>
        </w:rPr>
        <w:t>[2020]39</w:t>
      </w:r>
      <w:r>
        <w:rPr>
          <w:rFonts w:hint="eastAsia" w:eastAsia="宋体" w:cs="宋体"/>
          <w:kern w:val="0"/>
        </w:rPr>
        <w:t>号）文件第（十）条规定，成交人在《成交通知书》发出送达后的</w:t>
      </w:r>
      <w:r>
        <w:rPr>
          <w:rFonts w:eastAsia="宋体"/>
          <w:kern w:val="0"/>
        </w:rPr>
        <w:t>15</w:t>
      </w:r>
      <w:r>
        <w:rPr>
          <w:rFonts w:hint="eastAsia" w:eastAsia="宋体" w:cs="宋体"/>
          <w:kern w:val="0"/>
        </w:rPr>
        <w:t>日内必须按照竞争性磋商文件确定的事项与采购人签订采购合同。</w:t>
      </w:r>
    </w:p>
    <w:p>
      <w:pPr>
        <w:spacing w:line="420" w:lineRule="exact"/>
        <w:ind w:firstLine="484" w:firstLineChars="202"/>
        <w:rPr>
          <w:rFonts w:eastAsia="宋体"/>
          <w:kern w:val="0"/>
        </w:rPr>
      </w:pPr>
      <w:r>
        <w:rPr>
          <w:rFonts w:hint="eastAsia" w:eastAsia="宋体" w:cs="宋体"/>
          <w:kern w:val="0"/>
        </w:rPr>
        <w:t>所签合同不得对竞争性磋商文件作实质性修改。采购人不得向成交人提出不合理的要求作为签订合同的条件，不得与成交人私下订立背离竞争性磋商文件实质性内容的协议。</w:t>
      </w:r>
    </w:p>
    <w:p>
      <w:pPr>
        <w:spacing w:line="420" w:lineRule="exact"/>
        <w:ind w:firstLine="484" w:firstLineChars="202"/>
        <w:rPr>
          <w:rFonts w:eastAsia="宋体"/>
          <w:kern w:val="0"/>
        </w:rPr>
      </w:pPr>
      <w:r>
        <w:rPr>
          <w:rFonts w:hint="eastAsia" w:eastAsia="宋体" w:cs="宋体"/>
          <w:kern w:val="0"/>
        </w:rPr>
        <w:t>二、采购人按合同约定积极配合成交人履约，成交人履约到位后（按采购文件要求的时间节点），向采购单位提出终期服务评价申请，采购单位接到申请后原则上在</w:t>
      </w:r>
      <w:r>
        <w:rPr>
          <w:rFonts w:eastAsia="宋体"/>
          <w:kern w:val="0"/>
        </w:rPr>
        <w:t>5</w:t>
      </w:r>
      <w:r>
        <w:rPr>
          <w:rFonts w:hint="eastAsia" w:eastAsia="宋体" w:cs="宋体"/>
          <w:kern w:val="0"/>
        </w:rPr>
        <w:t>个工作日内及时组织相关专业技术人员，必要时邀请相关主管部门共同参与服务评价，并出具服务评价报告，根据服务评价结果原则上在</w:t>
      </w:r>
      <w:r>
        <w:rPr>
          <w:rFonts w:eastAsia="宋体"/>
          <w:kern w:val="0"/>
        </w:rPr>
        <w:t>15</w:t>
      </w:r>
      <w:r>
        <w:rPr>
          <w:rFonts w:hint="eastAsia" w:eastAsia="宋体" w:cs="宋体"/>
          <w:kern w:val="0"/>
        </w:rPr>
        <w:t>个工作日内支付相应的合同价款。</w:t>
      </w:r>
    </w:p>
    <w:p>
      <w:pPr>
        <w:spacing w:line="420" w:lineRule="exact"/>
        <w:ind w:firstLine="484" w:firstLineChars="202"/>
        <w:rPr>
          <w:rFonts w:eastAsia="宋体"/>
          <w:kern w:val="0"/>
        </w:rPr>
      </w:pPr>
      <w:r>
        <w:rPr>
          <w:rFonts w:hint="eastAsia" w:eastAsia="宋体" w:cs="宋体"/>
          <w:kern w:val="0"/>
        </w:rPr>
        <w:t>三、采购人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pacing w:line="420" w:lineRule="exact"/>
        <w:ind w:firstLine="484" w:firstLineChars="202"/>
        <w:rPr>
          <w:rFonts w:eastAsia="宋体"/>
          <w:kern w:val="0"/>
        </w:rPr>
      </w:pPr>
      <w:r>
        <w:rPr>
          <w:rFonts w:hint="eastAsia" w:eastAsia="宋体" w:cs="宋体"/>
          <w:kern w:val="0"/>
        </w:rPr>
        <w:t>四、成交人出现违约情形，应当及时纠正或补偿；造成损失的，按合同约定追究违约责任；发现有商业贿赂等违法情形的，应由采购人移交工商、质监、公安等行政执法部门依法查处。</w:t>
      </w:r>
    </w:p>
    <w:p>
      <w:pPr>
        <w:spacing w:line="420" w:lineRule="exact"/>
        <w:ind w:firstLine="484" w:firstLineChars="202"/>
        <w:rPr>
          <w:rFonts w:eastAsia="宋体"/>
          <w:kern w:val="0"/>
        </w:rPr>
      </w:pPr>
      <w:r>
        <w:rPr>
          <w:rFonts w:hint="eastAsia" w:eastAsia="宋体" w:cs="宋体"/>
          <w:kern w:val="0"/>
        </w:rPr>
        <w:t>五、采购人按采购合同约定，及时支付合同价款，合同价款的支付不计息。</w:t>
      </w:r>
    </w:p>
    <w:p>
      <w:pPr>
        <w:spacing w:line="420" w:lineRule="exact"/>
        <w:ind w:firstLine="487" w:firstLineChars="202"/>
        <w:rPr>
          <w:rFonts w:eastAsia="宋体"/>
          <w:b/>
          <w:bCs/>
          <w:kern w:val="0"/>
        </w:rPr>
      </w:pPr>
      <w:r>
        <w:rPr>
          <w:rFonts w:hint="eastAsia" w:eastAsia="宋体" w:cs="宋体"/>
          <w:b/>
          <w:bCs/>
          <w:kern w:val="0"/>
        </w:rPr>
        <w:t>六、付款方式详见竞争性磋商文件第三章第十一条和第五章第二部分第</w:t>
      </w:r>
      <w:r>
        <w:rPr>
          <w:rFonts w:eastAsia="宋体"/>
          <w:b/>
          <w:bCs/>
          <w:kern w:val="0"/>
        </w:rPr>
        <w:t>2</w:t>
      </w:r>
      <w:r>
        <w:rPr>
          <w:rFonts w:hint="eastAsia" w:eastAsia="宋体" w:cs="宋体"/>
          <w:b/>
          <w:bCs/>
          <w:kern w:val="0"/>
        </w:rPr>
        <w:t>条。</w:t>
      </w: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tabs>
          <w:tab w:val="left" w:pos="1050"/>
          <w:tab w:val="right" w:leader="dot" w:pos="9402"/>
        </w:tabs>
        <w:spacing w:before="240" w:beforeLines="100" w:line="600" w:lineRule="exact"/>
        <w:jc w:val="center"/>
        <w:outlineLvl w:val="0"/>
        <w:rPr>
          <w:rFonts w:eastAsia="宋体"/>
          <w:b/>
          <w:bCs/>
          <w:w w:val="80"/>
          <w:sz w:val="36"/>
          <w:szCs w:val="36"/>
        </w:rPr>
      </w:pPr>
      <w:r>
        <w:rPr>
          <w:rFonts w:hint="eastAsia" w:eastAsia="宋体" w:cs="宋体"/>
          <w:b/>
          <w:bCs/>
          <w:w w:val="80"/>
          <w:sz w:val="36"/>
          <w:szCs w:val="36"/>
        </w:rPr>
        <w:t>第七章</w:t>
      </w:r>
      <w:r>
        <w:rPr>
          <w:rFonts w:eastAsia="宋体"/>
          <w:b/>
          <w:bCs/>
          <w:w w:val="80"/>
          <w:sz w:val="36"/>
          <w:szCs w:val="36"/>
        </w:rPr>
        <w:t xml:space="preserve">  </w:t>
      </w:r>
      <w:r>
        <w:rPr>
          <w:rFonts w:hint="eastAsia" w:eastAsia="宋体" w:cs="宋体"/>
          <w:b/>
          <w:bCs/>
          <w:w w:val="80"/>
          <w:sz w:val="36"/>
          <w:szCs w:val="36"/>
        </w:rPr>
        <w:t>质疑与投诉</w:t>
      </w:r>
      <w:bookmarkEnd w:id="100"/>
    </w:p>
    <w:p>
      <w:pPr>
        <w:spacing w:line="420" w:lineRule="exact"/>
        <w:ind w:firstLine="487" w:firstLineChars="202"/>
        <w:outlineLvl w:val="1"/>
        <w:rPr>
          <w:rFonts w:eastAsia="宋体"/>
        </w:rPr>
      </w:pPr>
      <w:bookmarkStart w:id="101" w:name="_Hlk104737215"/>
      <w:r>
        <w:rPr>
          <w:rFonts w:hint="eastAsia" w:eastAsia="宋体" w:cs="宋体"/>
          <w:b/>
          <w:bCs/>
          <w:kern w:val="0"/>
        </w:rPr>
        <w:t>一、质疑的提出</w:t>
      </w:r>
    </w:p>
    <w:p>
      <w:pPr>
        <w:spacing w:line="420" w:lineRule="exact"/>
        <w:ind w:firstLine="484" w:firstLineChars="202"/>
        <w:rPr>
          <w:rFonts w:eastAsia="宋体"/>
        </w:rPr>
      </w:pPr>
      <w:r>
        <w:rPr>
          <w:rFonts w:eastAsia="宋体"/>
        </w:rPr>
        <w:t>1.</w:t>
      </w:r>
      <w:r>
        <w:rPr>
          <w:rFonts w:hint="eastAsia" w:eastAsia="宋体"/>
        </w:rPr>
        <w:t>提出质疑的供应商（以下称质疑人）</w:t>
      </w:r>
      <w:r>
        <w:rPr>
          <w:rFonts w:hint="eastAsia" w:eastAsia="宋体" w:cs="宋体"/>
        </w:rPr>
        <w:t>必须是直接参加本项目竞争性磋商采购活动的当事人。</w:t>
      </w:r>
    </w:p>
    <w:p>
      <w:pPr>
        <w:spacing w:line="420" w:lineRule="exact"/>
        <w:ind w:firstLine="484" w:firstLineChars="202"/>
        <w:rPr>
          <w:rFonts w:eastAsia="宋体" w:cs="宋体"/>
        </w:rPr>
      </w:pPr>
      <w:r>
        <w:rPr>
          <w:rFonts w:eastAsia="宋体"/>
        </w:rPr>
        <w:t>2.</w:t>
      </w:r>
      <w:r>
        <w:rPr>
          <w:rFonts w:hint="eastAsia" w:eastAsia="宋体" w:cs="宋体"/>
        </w:rPr>
        <w:t>下载采购文件的供应商应根据第二章</w:t>
      </w:r>
      <w:r>
        <w:rPr>
          <w:rFonts w:eastAsia="宋体"/>
        </w:rPr>
        <w:t>“</w:t>
      </w:r>
      <w:r>
        <w:rPr>
          <w:rFonts w:hint="eastAsia" w:eastAsia="宋体" w:cs="宋体"/>
        </w:rPr>
        <w:t>供应商须知</w:t>
      </w:r>
      <w:r>
        <w:rPr>
          <w:rFonts w:eastAsia="宋体"/>
        </w:rPr>
        <w:t>”</w:t>
      </w:r>
      <w:r>
        <w:rPr>
          <w:rFonts w:hint="eastAsia" w:eastAsia="宋体" w:cs="宋体"/>
        </w:rPr>
        <w:t>中第一条第</w:t>
      </w:r>
      <w:r>
        <w:rPr>
          <w:rFonts w:eastAsia="宋体"/>
        </w:rPr>
        <w:t>4</w:t>
      </w:r>
      <w:r>
        <w:rPr>
          <w:rFonts w:hint="eastAsia" w:eastAsia="宋体" w:cs="宋体"/>
        </w:rPr>
        <w:t>款的约定提出；响应文件接收截止后，供应商未进行磋商响应登记的，不能就响应文件接收截止后的采购过程、成交结果提出质疑；在谈判过程中，凡主持人或磋商小组明确提出须由供应商确认的事项，供应商当场无异议的，事后不得提出质疑。</w:t>
      </w:r>
    </w:p>
    <w:p>
      <w:pPr>
        <w:spacing w:line="420" w:lineRule="exact"/>
        <w:ind w:firstLine="484" w:firstLineChars="202"/>
        <w:rPr>
          <w:rFonts w:eastAsia="宋体"/>
        </w:rPr>
      </w:pPr>
      <w:r>
        <w:rPr>
          <w:rFonts w:hint="eastAsia" w:eastAsia="宋体"/>
        </w:rPr>
        <w:t>3</w:t>
      </w:r>
      <w:r>
        <w:rPr>
          <w:rFonts w:eastAsia="宋体"/>
        </w:rPr>
        <w:t>.</w:t>
      </w:r>
      <w:r>
        <w:rPr>
          <w:rFonts w:hint="eastAsia" w:eastAsia="宋体"/>
        </w:rPr>
        <w:t>对采购过程、成交或者成交结果使自己的权益受到损害的，可以在知道或者应知其权益受到损害之日起7个工作日内，以书面形式向采购人、采购代理机构提出质疑。</w:t>
      </w:r>
    </w:p>
    <w:p>
      <w:pPr>
        <w:spacing w:line="420" w:lineRule="exact"/>
        <w:ind w:firstLine="487" w:firstLineChars="202"/>
        <w:rPr>
          <w:rFonts w:eastAsia="宋体"/>
          <w:b/>
          <w:bCs/>
        </w:rPr>
      </w:pPr>
      <w:r>
        <w:rPr>
          <w:rFonts w:hint="eastAsia" w:eastAsia="宋体"/>
          <w:b/>
          <w:bCs/>
        </w:rPr>
        <w:t>4</w:t>
      </w:r>
      <w:r>
        <w:rPr>
          <w:rFonts w:eastAsia="宋体"/>
          <w:b/>
          <w:bCs/>
        </w:rPr>
        <w:t>.</w:t>
      </w:r>
      <w:r>
        <w:rPr>
          <w:rFonts w:hint="eastAsia" w:eastAsia="宋体" w:cs="宋体"/>
          <w:b/>
          <w:bCs/>
          <w:u w:val="thick" w:color="FF0000"/>
        </w:rPr>
        <w:t>供应商应当在法定质疑期内一次性提出针对同一采购程序环节的质疑</w:t>
      </w:r>
      <w:r>
        <w:rPr>
          <w:rFonts w:hint="eastAsia" w:eastAsia="宋体"/>
          <w:b/>
          <w:bCs/>
        </w:rPr>
        <w:t>。</w:t>
      </w:r>
    </w:p>
    <w:p>
      <w:pPr>
        <w:spacing w:line="420" w:lineRule="exact"/>
        <w:ind w:firstLine="484" w:firstLineChars="202"/>
        <w:rPr>
          <w:rFonts w:eastAsia="宋体"/>
        </w:rPr>
      </w:pPr>
      <w:r>
        <w:rPr>
          <w:rFonts w:eastAsia="宋体"/>
        </w:rPr>
        <w:t>5.</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pacing w:line="420" w:lineRule="exact"/>
        <w:ind w:firstLine="484" w:firstLineChars="202"/>
        <w:rPr>
          <w:rFonts w:eastAsia="宋体" w:cs="宋体"/>
        </w:rPr>
      </w:pPr>
      <w:r>
        <w:rPr>
          <w:rFonts w:eastAsia="宋体"/>
        </w:rPr>
        <w:t>6.</w:t>
      </w:r>
      <w:r>
        <w:rPr>
          <w:rFonts w:hint="eastAsia" w:eastAsia="宋体" w:cs="宋体"/>
        </w:rPr>
        <w:t>对本次采购有质疑的，实行实名制，不得进行虚假、恶意质疑。质疑人应在质疑有效期内以书面形式提出《质疑函》，《质疑函》内容应当包括：</w:t>
      </w:r>
    </w:p>
    <w:p>
      <w:pPr>
        <w:spacing w:line="420" w:lineRule="exact"/>
        <w:ind w:firstLine="484" w:firstLineChars="202"/>
        <w:rPr>
          <w:rFonts w:eastAsia="宋体" w:cs="宋体"/>
        </w:rPr>
      </w:pPr>
      <w:r>
        <w:rPr>
          <w:rFonts w:hint="eastAsia" w:eastAsia="宋体" w:cs="宋体"/>
        </w:rPr>
        <w:t>（1）供应商的姓名或者名称（以营业执照副本复印件为准）、地址、邮编、联系人及联系电话；</w:t>
      </w:r>
    </w:p>
    <w:p>
      <w:pPr>
        <w:spacing w:line="420" w:lineRule="exact"/>
        <w:ind w:firstLine="484" w:firstLineChars="202"/>
        <w:rPr>
          <w:rFonts w:eastAsia="宋体" w:cs="宋体"/>
        </w:rPr>
      </w:pPr>
      <w:r>
        <w:rPr>
          <w:rFonts w:hint="eastAsia" w:eastAsia="宋体" w:cs="宋体"/>
        </w:rPr>
        <w:t>（2）质疑项目的名称、编号；</w:t>
      </w:r>
    </w:p>
    <w:p>
      <w:pPr>
        <w:spacing w:line="420" w:lineRule="exact"/>
        <w:ind w:firstLine="484" w:firstLineChars="202"/>
        <w:rPr>
          <w:rFonts w:eastAsia="宋体" w:cs="宋体"/>
        </w:rPr>
      </w:pPr>
      <w:r>
        <w:rPr>
          <w:rFonts w:hint="eastAsia" w:eastAsia="宋体" w:cs="宋体"/>
        </w:rPr>
        <w:t>（3）具体、明确的质疑事项和与质疑事项相关的请求；</w:t>
      </w:r>
    </w:p>
    <w:p>
      <w:pPr>
        <w:spacing w:line="420" w:lineRule="exact"/>
        <w:ind w:firstLine="484" w:firstLineChars="202"/>
        <w:rPr>
          <w:rFonts w:eastAsia="宋体" w:cs="宋体"/>
        </w:rPr>
      </w:pPr>
      <w:r>
        <w:rPr>
          <w:rFonts w:hint="eastAsia" w:eastAsia="宋体" w:cs="宋体"/>
        </w:rPr>
        <w:t>（4）事实依据；</w:t>
      </w:r>
    </w:p>
    <w:p>
      <w:pPr>
        <w:spacing w:line="420" w:lineRule="exact"/>
        <w:ind w:firstLine="484" w:firstLineChars="202"/>
        <w:rPr>
          <w:rFonts w:eastAsia="宋体" w:cs="宋体"/>
        </w:rPr>
      </w:pPr>
      <w:r>
        <w:rPr>
          <w:rFonts w:hint="eastAsia" w:eastAsia="宋体" w:cs="宋体"/>
        </w:rPr>
        <w:t>（5）必要的法律依据；</w:t>
      </w:r>
    </w:p>
    <w:p>
      <w:pPr>
        <w:spacing w:line="420" w:lineRule="exact"/>
        <w:ind w:firstLine="484" w:firstLineChars="202"/>
        <w:rPr>
          <w:rFonts w:eastAsia="宋体" w:cs="宋体"/>
        </w:rPr>
      </w:pPr>
      <w:r>
        <w:rPr>
          <w:rFonts w:hint="eastAsia" w:eastAsia="宋体" w:cs="宋体"/>
        </w:rPr>
        <w:t>（6）提出质疑的日期。</w:t>
      </w:r>
    </w:p>
    <w:p>
      <w:pPr>
        <w:spacing w:line="420" w:lineRule="exact"/>
        <w:ind w:firstLine="484" w:firstLineChars="202"/>
        <w:rPr>
          <w:rFonts w:eastAsia="宋体" w:cs="宋体"/>
        </w:rPr>
      </w:pPr>
      <w:r>
        <w:rPr>
          <w:rFonts w:hint="eastAsia" w:eastAsia="宋体" w:cs="宋体"/>
        </w:rPr>
        <w:t>7</w:t>
      </w:r>
      <w:r>
        <w:rPr>
          <w:rFonts w:eastAsia="宋体" w:cs="宋体"/>
        </w:rPr>
        <w:t>.</w:t>
      </w:r>
      <w:r>
        <w:rPr>
          <w:rFonts w:hint="eastAsia" w:eastAsia="宋体" w:cs="宋体"/>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rPr>
          <w:rFonts w:eastAsia="宋体"/>
        </w:rPr>
      </w:pPr>
      <w:r>
        <w:rPr>
          <w:rFonts w:hint="eastAsia" w:eastAsia="宋体" w:cs="宋体"/>
        </w:rPr>
        <w:t>8</w:t>
      </w:r>
      <w:r>
        <w:rPr>
          <w:rFonts w:eastAsia="宋体" w:cs="宋体"/>
        </w:rPr>
        <w:t>.</w:t>
      </w:r>
      <w:r>
        <w:rPr>
          <w:rFonts w:hint="eastAsia" w:eastAsia="宋体" w:cs="宋体"/>
        </w:rPr>
        <w:t>与事实依据相关的佐证材料要具备客观性、关联性、合法性，无法查实的（如宣传册、媒体报道、猜测、推理等）不能作为佐证材料。</w:t>
      </w:r>
    </w:p>
    <w:p>
      <w:pPr>
        <w:spacing w:line="420" w:lineRule="exact"/>
        <w:ind w:firstLine="484" w:firstLineChars="202"/>
        <w:rPr>
          <w:rFonts w:eastAsia="宋体"/>
        </w:rPr>
      </w:pPr>
      <w:r>
        <w:rPr>
          <w:rFonts w:hint="eastAsia" w:eastAsia="宋体" w:cs="宋体"/>
        </w:rPr>
        <w:t>9</w:t>
      </w:r>
      <w:r>
        <w:rPr>
          <w:rFonts w:eastAsia="宋体" w:cs="宋体"/>
        </w:rPr>
        <w:t>.</w:t>
      </w:r>
      <w:r>
        <w:rPr>
          <w:rFonts w:hint="eastAsia" w:eastAsia="宋体" w:cs="宋体"/>
        </w:rPr>
        <w:t>采购人或采购代理机构不负责搜集与事实依据相关的佐证材料等工作。</w:t>
      </w:r>
    </w:p>
    <w:p>
      <w:pPr>
        <w:spacing w:line="420" w:lineRule="exact"/>
        <w:ind w:firstLine="484" w:firstLineChars="202"/>
        <w:rPr>
          <w:rFonts w:eastAsia="宋体" w:cs="宋体"/>
        </w:rPr>
      </w:pPr>
      <w:r>
        <w:rPr>
          <w:rFonts w:hint="eastAsia" w:eastAsia="宋体" w:cs="宋体"/>
        </w:rPr>
        <w:t>1</w:t>
      </w:r>
      <w:r>
        <w:rPr>
          <w:rFonts w:eastAsia="宋体" w:cs="宋体"/>
        </w:rPr>
        <w:t>0.</w:t>
      </w:r>
      <w:r>
        <w:rPr>
          <w:rFonts w:hint="eastAsia" w:eastAsia="宋体" w:cs="宋体"/>
        </w:rPr>
        <w:t>对不能提供与事实依据相关的佐证材料的、涉及商业秘密的、非书面形式的、非送达的、匿名的《质疑函》将不予受理。</w:t>
      </w:r>
    </w:p>
    <w:p>
      <w:pPr>
        <w:spacing w:line="420" w:lineRule="exact"/>
        <w:ind w:firstLine="484" w:firstLineChars="202"/>
        <w:rPr>
          <w:rFonts w:eastAsia="宋体"/>
        </w:rPr>
      </w:pPr>
      <w:r>
        <w:rPr>
          <w:rFonts w:hint="eastAsia" w:eastAsia="宋体"/>
        </w:rPr>
        <w:t>1</w:t>
      </w:r>
      <w:r>
        <w:rPr>
          <w:rFonts w:eastAsia="宋体"/>
        </w:rPr>
        <w:t>1.</w:t>
      </w:r>
      <w:r>
        <w:rPr>
          <w:rFonts w:hint="eastAsia" w:eastAsia="宋体"/>
        </w:rPr>
        <w:t>接收质疑函的方式：书面形式（当场送达或邮寄方式）；</w:t>
      </w:r>
    </w:p>
    <w:p>
      <w:pPr>
        <w:spacing w:line="420" w:lineRule="exact"/>
        <w:ind w:firstLine="484" w:firstLineChars="202"/>
        <w:rPr>
          <w:rFonts w:eastAsia="宋体"/>
        </w:rPr>
      </w:pPr>
      <w:r>
        <w:rPr>
          <w:rFonts w:eastAsia="宋体"/>
        </w:rPr>
        <w:t>12.</w:t>
      </w:r>
      <w:r>
        <w:rPr>
          <w:rFonts w:hint="eastAsia" w:eastAsia="宋体"/>
        </w:rPr>
        <w:t>联系方式：</w:t>
      </w:r>
    </w:p>
    <w:p>
      <w:pPr>
        <w:spacing w:line="420" w:lineRule="exact"/>
        <w:ind w:firstLine="484" w:firstLineChars="202"/>
        <w:rPr>
          <w:rFonts w:eastAsia="宋体"/>
        </w:rPr>
      </w:pPr>
      <w:r>
        <w:rPr>
          <w:rFonts w:hint="eastAsia" w:eastAsia="宋体"/>
        </w:rPr>
        <w:t>（1）采购人信息</w:t>
      </w:r>
    </w:p>
    <w:p>
      <w:pPr>
        <w:spacing w:line="420" w:lineRule="exact"/>
        <w:ind w:firstLine="484" w:firstLineChars="202"/>
        <w:rPr>
          <w:rFonts w:eastAsia="宋体"/>
        </w:rPr>
      </w:pPr>
      <w:r>
        <w:rPr>
          <w:rFonts w:hint="eastAsia" w:eastAsia="宋体"/>
        </w:rPr>
        <w:t>名称：南通市崇川区人民检察院；</w:t>
      </w:r>
    </w:p>
    <w:p>
      <w:pPr>
        <w:spacing w:line="420" w:lineRule="exact"/>
        <w:ind w:firstLine="484" w:firstLineChars="202"/>
        <w:rPr>
          <w:rFonts w:eastAsia="宋体"/>
        </w:rPr>
      </w:pPr>
      <w:r>
        <w:rPr>
          <w:rFonts w:hint="eastAsia" w:eastAsia="宋体"/>
        </w:rPr>
        <w:t>地址：南通市崇川区青年路68号；</w:t>
      </w:r>
    </w:p>
    <w:p>
      <w:pPr>
        <w:spacing w:line="420" w:lineRule="exact"/>
        <w:ind w:firstLine="484" w:firstLineChars="202"/>
        <w:rPr>
          <w:rFonts w:eastAsia="宋体"/>
        </w:rPr>
      </w:pPr>
      <w:r>
        <w:rPr>
          <w:rFonts w:hint="eastAsia" w:eastAsia="宋体"/>
        </w:rPr>
        <w:t>联系人：李萍；</w:t>
      </w:r>
    </w:p>
    <w:p>
      <w:pPr>
        <w:spacing w:line="420" w:lineRule="exact"/>
        <w:ind w:firstLine="484" w:firstLineChars="202"/>
        <w:rPr>
          <w:rFonts w:eastAsia="宋体"/>
        </w:rPr>
      </w:pPr>
      <w:r>
        <w:rPr>
          <w:rFonts w:hint="eastAsia" w:eastAsia="宋体"/>
        </w:rPr>
        <w:t>联系电话：0513-55006118</w:t>
      </w:r>
      <w:r>
        <w:rPr>
          <w:rFonts w:hint="eastAsia" w:eastAsia="宋体" w:cs="宋体"/>
        </w:rPr>
        <w:t>。</w:t>
      </w:r>
    </w:p>
    <w:p>
      <w:pPr>
        <w:spacing w:line="420" w:lineRule="exact"/>
        <w:ind w:firstLine="484" w:firstLineChars="202"/>
        <w:rPr>
          <w:rFonts w:eastAsia="宋体"/>
        </w:rPr>
      </w:pPr>
      <w:r>
        <w:rPr>
          <w:rFonts w:hint="eastAsia" w:eastAsia="宋体"/>
        </w:rPr>
        <w:t>（2）采购代理机构信息：</w:t>
      </w:r>
    </w:p>
    <w:p>
      <w:pPr>
        <w:spacing w:line="420" w:lineRule="exact"/>
        <w:ind w:firstLine="484" w:firstLineChars="202"/>
        <w:rPr>
          <w:rFonts w:eastAsia="宋体"/>
        </w:rPr>
      </w:pPr>
      <w:r>
        <w:rPr>
          <w:rFonts w:hint="eastAsia" w:eastAsia="宋体"/>
        </w:rPr>
        <w:t>名称：南通辉华企业管理咨询有限公司；</w:t>
      </w:r>
    </w:p>
    <w:p>
      <w:pPr>
        <w:spacing w:line="420" w:lineRule="exact"/>
        <w:ind w:firstLine="484" w:firstLineChars="202"/>
        <w:rPr>
          <w:rFonts w:eastAsia="宋体"/>
        </w:rPr>
      </w:pPr>
      <w:r>
        <w:rPr>
          <w:rFonts w:hint="eastAsia" w:eastAsia="宋体"/>
        </w:rPr>
        <w:t>地址：南通市崇川区光明南路2号江城大厦3幢三层；</w:t>
      </w:r>
    </w:p>
    <w:p>
      <w:pPr>
        <w:spacing w:line="420" w:lineRule="exact"/>
        <w:ind w:firstLine="484" w:firstLineChars="202"/>
        <w:rPr>
          <w:rFonts w:eastAsia="宋体"/>
        </w:rPr>
      </w:pPr>
      <w:r>
        <w:rPr>
          <w:rFonts w:hint="eastAsia" w:eastAsia="宋体"/>
        </w:rPr>
        <w:t>联系人：戴健秋；</w:t>
      </w:r>
    </w:p>
    <w:p>
      <w:pPr>
        <w:spacing w:line="420" w:lineRule="exact"/>
        <w:ind w:firstLine="484" w:firstLineChars="202"/>
        <w:rPr>
          <w:rFonts w:eastAsia="宋体"/>
        </w:rPr>
      </w:pPr>
      <w:r>
        <w:rPr>
          <w:rFonts w:hint="eastAsia" w:eastAsia="宋体"/>
        </w:rPr>
        <w:t>联系电话：0513-80100639。</w:t>
      </w:r>
    </w:p>
    <w:p>
      <w:pPr>
        <w:spacing w:line="420" w:lineRule="exact"/>
        <w:ind w:firstLine="487" w:firstLineChars="202"/>
        <w:outlineLvl w:val="1"/>
        <w:rPr>
          <w:rFonts w:eastAsia="宋体"/>
        </w:rPr>
      </w:pPr>
      <w:r>
        <w:rPr>
          <w:rFonts w:hint="eastAsia" w:eastAsia="宋体" w:cs="宋体"/>
          <w:b/>
          <w:bCs/>
          <w:kern w:val="0"/>
        </w:rPr>
        <w:t>二、《质疑函》的受理和回复</w:t>
      </w:r>
    </w:p>
    <w:p>
      <w:pPr>
        <w:spacing w:line="420" w:lineRule="exact"/>
        <w:ind w:firstLine="484" w:firstLineChars="202"/>
        <w:rPr>
          <w:rFonts w:eastAsia="宋体"/>
        </w:rPr>
      </w:pPr>
      <w:r>
        <w:rPr>
          <w:rFonts w:eastAsia="宋体"/>
        </w:rPr>
        <w:t>1.</w:t>
      </w:r>
      <w:r>
        <w:rPr>
          <w:rFonts w:hint="eastAsia" w:eastAsia="宋体" w:cs="宋体"/>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rPr>
          <w:rFonts w:eastAsia="宋体"/>
        </w:rPr>
      </w:pPr>
      <w:r>
        <w:rPr>
          <w:rFonts w:eastAsia="宋体"/>
        </w:rPr>
        <w:t>2.</w:t>
      </w:r>
      <w:r>
        <w:rPr>
          <w:rFonts w:hint="eastAsia" w:eastAsia="宋体" w:cs="宋体"/>
        </w:rPr>
        <w:t>对不符合提出质疑要求的，出具《质疑退回通知书》并提出相关补充材料要求，质疑人未在规定的时间内提供补充佐证材料的，视同放弃质疑。</w:t>
      </w:r>
    </w:p>
    <w:p>
      <w:pPr>
        <w:spacing w:line="420" w:lineRule="exact"/>
        <w:ind w:firstLine="484" w:firstLineChars="202"/>
        <w:rPr>
          <w:rFonts w:eastAsia="宋体"/>
        </w:rPr>
      </w:pPr>
      <w:r>
        <w:rPr>
          <w:rFonts w:eastAsia="宋体"/>
        </w:rPr>
        <w:t>3.</w:t>
      </w:r>
      <w:r>
        <w:rPr>
          <w:rFonts w:hint="eastAsia" w:eastAsia="宋体"/>
        </w:rPr>
        <w:t>采购人或</w:t>
      </w:r>
      <w:r>
        <w:rPr>
          <w:rFonts w:hint="eastAsia" w:eastAsia="宋体" w:cs="宋体"/>
        </w:rPr>
        <w:t>采购代理机构有权将质疑人的质疑相关材料提供给相关专家或谈判小组审核，并将审核意见回复质疑人。</w:t>
      </w:r>
    </w:p>
    <w:p>
      <w:pPr>
        <w:spacing w:line="420" w:lineRule="exact"/>
        <w:ind w:firstLine="484" w:firstLineChars="202"/>
        <w:rPr>
          <w:rFonts w:eastAsia="宋体"/>
        </w:rPr>
      </w:pPr>
      <w:r>
        <w:rPr>
          <w:rFonts w:hint="eastAsia" w:eastAsia="宋体" w:cs="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rPr>
          <w:rFonts w:eastAsia="宋体"/>
        </w:rPr>
      </w:pPr>
      <w:r>
        <w:rPr>
          <w:rFonts w:eastAsia="宋体"/>
        </w:rPr>
        <w:t>4.</w:t>
      </w:r>
      <w:r>
        <w:rPr>
          <w:rFonts w:hint="eastAsia" w:eastAsia="宋体" w:cs="宋体"/>
        </w:rPr>
        <w:t>因质疑情况复杂的，组织论证或审查时间较长的，采购人或采购代理机构以书面形式通知质疑人，可适当延长质疑回复处理时间。</w:t>
      </w:r>
    </w:p>
    <w:p>
      <w:pPr>
        <w:spacing w:line="420" w:lineRule="exact"/>
        <w:ind w:firstLine="487" w:firstLineChars="202"/>
        <w:outlineLvl w:val="1"/>
        <w:rPr>
          <w:rFonts w:eastAsia="宋体"/>
        </w:rPr>
      </w:pPr>
      <w:r>
        <w:rPr>
          <w:rFonts w:hint="eastAsia" w:eastAsia="宋体" w:cs="宋体"/>
          <w:b/>
          <w:bCs/>
          <w:kern w:val="0"/>
        </w:rPr>
        <w:t>三、质疑处理</w:t>
      </w:r>
    </w:p>
    <w:p>
      <w:pPr>
        <w:spacing w:line="420" w:lineRule="exact"/>
        <w:ind w:firstLine="484" w:firstLineChars="202"/>
        <w:rPr>
          <w:rFonts w:eastAsia="宋体" w:cs="宋体"/>
        </w:rPr>
      </w:pPr>
      <w:r>
        <w:rPr>
          <w:rFonts w:eastAsia="宋体"/>
        </w:rPr>
        <w:t>1.</w:t>
      </w:r>
      <w:r>
        <w:rPr>
          <w:rFonts w:hint="eastAsia" w:eastAsia="宋体" w:cs="宋体"/>
        </w:rPr>
        <w:t>质疑成立的处理：</w:t>
      </w:r>
    </w:p>
    <w:p>
      <w:pPr>
        <w:spacing w:line="420" w:lineRule="exact"/>
        <w:ind w:firstLine="484" w:firstLineChars="202"/>
        <w:rPr>
          <w:rFonts w:eastAsia="宋体"/>
        </w:rPr>
      </w:pPr>
      <w:r>
        <w:rPr>
          <w:rFonts w:hint="eastAsia" w:eastAsia="宋体" w:cs="宋体"/>
        </w:rPr>
        <w:t>采购人或采购代理机构终止采购，</w:t>
      </w:r>
      <w:bookmarkStart w:id="102" w:name="_Hlk84035436"/>
      <w:r>
        <w:rPr>
          <w:rFonts w:hint="eastAsia" w:eastAsia="宋体" w:cs="宋体"/>
        </w:rPr>
        <w:t>并建议监管部门给相关当事人予以处理。</w:t>
      </w:r>
      <w:bookmarkEnd w:id="102"/>
    </w:p>
    <w:p>
      <w:pPr>
        <w:spacing w:line="420" w:lineRule="exact"/>
        <w:ind w:firstLine="484" w:firstLineChars="202"/>
        <w:rPr>
          <w:rFonts w:eastAsia="宋体"/>
        </w:rPr>
      </w:pPr>
      <w:r>
        <w:rPr>
          <w:rFonts w:eastAsia="宋体"/>
        </w:rPr>
        <w:t>2.</w:t>
      </w:r>
      <w:r>
        <w:rPr>
          <w:rFonts w:hint="eastAsia" w:eastAsia="宋体" w:cs="宋体"/>
        </w:rPr>
        <w:t>质疑不成立的处理：</w:t>
      </w:r>
    </w:p>
    <w:p>
      <w:pPr>
        <w:spacing w:line="420" w:lineRule="exact"/>
        <w:ind w:firstLine="484" w:firstLineChars="202"/>
        <w:rPr>
          <w:rFonts w:eastAsia="宋体"/>
        </w:rPr>
      </w:pPr>
      <w:r>
        <w:rPr>
          <w:rFonts w:hint="eastAsia" w:eastAsia="宋体"/>
        </w:rPr>
        <w:t>（1）</w:t>
      </w:r>
      <w:r>
        <w:rPr>
          <w:rFonts w:hint="eastAsia" w:eastAsia="宋体" w:cs="宋体"/>
        </w:rPr>
        <w:t>质疑人书面《申请撤回质疑函》的，不作违约处理。</w:t>
      </w:r>
    </w:p>
    <w:p>
      <w:pPr>
        <w:spacing w:line="420" w:lineRule="exact"/>
        <w:ind w:firstLine="484" w:firstLineChars="202"/>
        <w:rPr>
          <w:rFonts w:eastAsia="宋体"/>
        </w:rPr>
      </w:pPr>
      <w:r>
        <w:rPr>
          <w:rFonts w:hint="eastAsia" w:eastAsia="宋体"/>
        </w:rPr>
        <w:t>（2）</w:t>
      </w:r>
      <w:r>
        <w:rPr>
          <w:rFonts w:hint="eastAsia" w:eastAsia="宋体" w:cs="宋体"/>
        </w:rPr>
        <w:t>质疑人在规定的时间内不配合进行质疑调查处理的，按自动撤回《质疑函》处理。</w:t>
      </w:r>
    </w:p>
    <w:p>
      <w:pPr>
        <w:spacing w:line="420" w:lineRule="exact"/>
        <w:ind w:firstLine="484" w:firstLineChars="202"/>
        <w:rPr>
          <w:rFonts w:eastAsia="宋体"/>
        </w:rPr>
      </w:pPr>
      <w:r>
        <w:rPr>
          <w:rFonts w:hint="eastAsia" w:eastAsia="宋体"/>
        </w:rPr>
        <w:t>（3）</w:t>
      </w:r>
      <w:r>
        <w:rPr>
          <w:rFonts w:hint="eastAsia" w:eastAsia="宋体" w:cs="宋体"/>
        </w:rPr>
        <w:t>质疑人虽提供了与事实依据相关的佐证材料，但不能证明其质疑成立的，采购人或采购代理机构请质疑人补充相关佐证材料，但</w:t>
      </w:r>
      <w:bookmarkStart w:id="103" w:name="_Hlk84035676"/>
      <w:r>
        <w:rPr>
          <w:rFonts w:hint="eastAsia" w:eastAsia="宋体" w:cs="宋体"/>
        </w:rPr>
        <w:t>仍不能证明其质疑成立的，</w:t>
      </w:r>
      <w:bookmarkEnd w:id="103"/>
      <w:r>
        <w:rPr>
          <w:rFonts w:hint="eastAsia" w:eastAsia="宋体" w:cs="宋体"/>
        </w:rPr>
        <w:t>依法回复质疑不成立。</w:t>
      </w:r>
    </w:p>
    <w:p>
      <w:pPr>
        <w:spacing w:line="420" w:lineRule="exact"/>
        <w:ind w:firstLine="484" w:firstLineChars="202"/>
        <w:rPr>
          <w:rFonts w:eastAsia="宋体" w:cs="宋体"/>
        </w:rPr>
      </w:pPr>
      <w:r>
        <w:rPr>
          <w:rFonts w:hint="eastAsia" w:eastAsia="宋体"/>
        </w:rPr>
        <w:t>（4）</w:t>
      </w:r>
      <w:r>
        <w:rPr>
          <w:rFonts w:hint="eastAsia" w:eastAsia="宋体" w:cs="宋体"/>
        </w:rPr>
        <w:t>经采购人或采购代理机构、相关专家或谈判小组认定无事实依据的质疑，经其他供应商举证无依据的质疑，依法回复质疑不成立。</w:t>
      </w:r>
    </w:p>
    <w:p>
      <w:pPr>
        <w:spacing w:line="420" w:lineRule="exact"/>
        <w:ind w:firstLine="484" w:firstLineChars="202"/>
        <w:rPr>
          <w:rFonts w:eastAsia="宋体"/>
        </w:rPr>
      </w:pPr>
      <w:r>
        <w:rPr>
          <w:rFonts w:hint="eastAsia" w:eastAsia="宋体"/>
        </w:rPr>
        <w:t>（5）</w:t>
      </w:r>
      <w:r>
        <w:rPr>
          <w:rFonts w:hint="eastAsia" w:eastAsia="宋体" w:cs="宋体"/>
        </w:rPr>
        <w:t>质疑人明显有违事实的、使用虚假材料捏造事实的，以恶意方式质疑的，承担法律责任，采购人视情在区、市、省、国家级等相关媒体予以披露，并建议监管部门对该等质疑人依法予以处理，如</w:t>
      </w:r>
      <w:bookmarkStart w:id="104" w:name="_Hlk84035774"/>
      <w:r>
        <w:rPr>
          <w:rFonts w:hint="eastAsia" w:eastAsia="宋体" w:cs="宋体"/>
        </w:rPr>
        <w:t>列入失信名单</w:t>
      </w:r>
      <w:bookmarkEnd w:id="104"/>
      <w:r>
        <w:rPr>
          <w:rFonts w:hint="eastAsia" w:eastAsia="宋体" w:cs="宋体"/>
        </w:rPr>
        <w:t>等。</w:t>
      </w:r>
    </w:p>
    <w:p>
      <w:pPr>
        <w:spacing w:line="420" w:lineRule="exact"/>
        <w:ind w:firstLine="487" w:firstLineChars="202"/>
        <w:outlineLvl w:val="1"/>
        <w:rPr>
          <w:rFonts w:eastAsia="宋体"/>
        </w:rPr>
      </w:pPr>
      <w:r>
        <w:rPr>
          <w:rFonts w:hint="eastAsia" w:eastAsia="宋体" w:cs="宋体"/>
          <w:b/>
          <w:bCs/>
          <w:kern w:val="0"/>
        </w:rPr>
        <w:t>四、关于投诉</w:t>
      </w:r>
    </w:p>
    <w:p>
      <w:pPr>
        <w:spacing w:line="420" w:lineRule="exact"/>
        <w:ind w:firstLine="484" w:firstLineChars="202"/>
        <w:rPr>
          <w:rFonts w:eastAsia="宋体"/>
        </w:rPr>
      </w:pPr>
      <w:r>
        <w:rPr>
          <w:rFonts w:hint="eastAsia" w:eastAsia="宋体" w:cs="宋体"/>
        </w:rPr>
        <w:t>质疑供应商对采购人或采购代理机构的答复不满意的，采购人或代理机构未在规定的时间内作出答复的，可以在答复期满后</w:t>
      </w:r>
      <w:r>
        <w:rPr>
          <w:rFonts w:eastAsia="宋体"/>
        </w:rPr>
        <w:t>15</w:t>
      </w:r>
      <w:r>
        <w:rPr>
          <w:rFonts w:hint="eastAsia" w:eastAsia="宋体" w:cs="宋体"/>
        </w:rPr>
        <w:t>个工作日内向采购人同级监管部门投诉。</w:t>
      </w: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bookmarkEnd w:id="101"/>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tabs>
          <w:tab w:val="left" w:pos="1050"/>
          <w:tab w:val="right" w:leader="dot" w:pos="9402"/>
        </w:tabs>
        <w:spacing w:before="240" w:beforeLines="100" w:line="600" w:lineRule="exact"/>
        <w:jc w:val="center"/>
        <w:outlineLvl w:val="0"/>
        <w:rPr>
          <w:rFonts w:eastAsia="宋体"/>
          <w:b/>
          <w:bCs/>
          <w:w w:val="80"/>
          <w:sz w:val="36"/>
          <w:szCs w:val="36"/>
        </w:rPr>
      </w:pPr>
      <w:bookmarkStart w:id="105" w:name="_Toc363573860"/>
      <w:r>
        <w:rPr>
          <w:rFonts w:hint="eastAsia" w:eastAsia="宋体" w:cs="宋体"/>
          <w:b/>
          <w:bCs/>
          <w:w w:val="80"/>
          <w:sz w:val="36"/>
          <w:szCs w:val="36"/>
        </w:rPr>
        <w:t>第八章</w:t>
      </w:r>
      <w:bookmarkEnd w:id="105"/>
      <w:r>
        <w:rPr>
          <w:rFonts w:eastAsia="宋体"/>
          <w:b/>
          <w:bCs/>
          <w:w w:val="80"/>
          <w:sz w:val="36"/>
          <w:szCs w:val="36"/>
        </w:rPr>
        <w:t xml:space="preserve">  </w:t>
      </w:r>
      <w:r>
        <w:rPr>
          <w:rFonts w:hint="eastAsia" w:eastAsia="宋体" w:cs="宋体"/>
          <w:b/>
          <w:bCs/>
          <w:w w:val="80"/>
          <w:sz w:val="36"/>
          <w:szCs w:val="36"/>
        </w:rPr>
        <w:t>竞争性磋商响应文件组成及格式</w:t>
      </w:r>
    </w:p>
    <w:p>
      <w:pPr>
        <w:adjustRightInd w:val="0"/>
        <w:snapToGrid w:val="0"/>
        <w:spacing w:line="420" w:lineRule="exact"/>
        <w:ind w:firstLine="487" w:firstLineChars="202"/>
        <w:jc w:val="left"/>
        <w:outlineLvl w:val="1"/>
        <w:rPr>
          <w:rFonts w:eastAsia="宋体"/>
          <w:b/>
          <w:bCs/>
        </w:rPr>
      </w:pPr>
      <w:r>
        <w:rPr>
          <w:rFonts w:hint="eastAsia" w:eastAsia="宋体" w:cs="宋体"/>
          <w:b/>
          <w:bCs/>
        </w:rPr>
        <w:t>一、竞争性磋商响应文件组成</w:t>
      </w:r>
    </w:p>
    <w:p>
      <w:pPr>
        <w:adjustRightInd w:val="0"/>
        <w:snapToGrid w:val="0"/>
        <w:spacing w:line="420" w:lineRule="exact"/>
        <w:ind w:firstLine="484" w:firstLineChars="202"/>
        <w:jc w:val="left"/>
        <w:rPr>
          <w:rFonts w:eastAsia="宋体"/>
        </w:rPr>
      </w:pPr>
      <w:bookmarkStart w:id="106" w:name="_Hlk67938904"/>
      <w:r>
        <w:rPr>
          <w:rFonts w:hint="eastAsia" w:eastAsia="宋体" w:cs="宋体"/>
        </w:rPr>
        <w:t>响应文件</w:t>
      </w:r>
      <w:bookmarkEnd w:id="106"/>
      <w:r>
        <w:rPr>
          <w:rFonts w:hint="eastAsia" w:eastAsia="宋体" w:cs="宋体"/>
        </w:rPr>
        <w:t>由如下3部分组成：</w:t>
      </w:r>
    </w:p>
    <w:p>
      <w:pPr>
        <w:adjustRightInd w:val="0"/>
        <w:snapToGrid w:val="0"/>
        <w:spacing w:line="420" w:lineRule="exact"/>
        <w:ind w:firstLine="484" w:firstLineChars="202"/>
        <w:jc w:val="left"/>
        <w:rPr>
          <w:rFonts w:eastAsia="宋体"/>
        </w:rPr>
      </w:pPr>
      <w:r>
        <w:rPr>
          <w:rFonts w:eastAsia="宋体"/>
        </w:rPr>
        <w:t>1.</w:t>
      </w:r>
      <w:r>
        <w:rPr>
          <w:rFonts w:hint="eastAsia" w:eastAsia="宋体" w:cs="宋体"/>
        </w:rPr>
        <w:t>资格审查文件（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4" w:firstLineChars="202"/>
        <w:jc w:val="left"/>
        <w:rPr>
          <w:rFonts w:eastAsia="宋体"/>
        </w:rPr>
      </w:pPr>
      <w:r>
        <w:rPr>
          <w:rFonts w:eastAsia="宋体"/>
        </w:rPr>
        <w:t>2.</w:t>
      </w:r>
      <w:r>
        <w:rPr>
          <w:rFonts w:hint="eastAsia" w:eastAsia="宋体" w:cs="宋体"/>
        </w:rPr>
        <w:t>技术响应文件（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4" w:firstLineChars="202"/>
        <w:jc w:val="left"/>
        <w:rPr>
          <w:rFonts w:eastAsia="宋体"/>
        </w:rPr>
      </w:pPr>
      <w:r>
        <w:rPr>
          <w:rFonts w:eastAsia="宋体"/>
        </w:rPr>
        <w:t>3.</w:t>
      </w:r>
      <w:r>
        <w:rPr>
          <w:rFonts w:hint="eastAsia" w:eastAsia="宋体" w:cs="宋体"/>
        </w:rPr>
        <w:t>价格响应文件（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7" w:firstLineChars="202"/>
        <w:jc w:val="left"/>
        <w:rPr>
          <w:rFonts w:eastAsia="宋体"/>
          <w:b/>
          <w:bCs/>
        </w:rPr>
      </w:pPr>
      <w:r>
        <w:rPr>
          <w:rFonts w:hint="eastAsia" w:eastAsia="宋体" w:cs="宋体"/>
          <w:b/>
          <w:bCs/>
        </w:rPr>
        <w:t>注：本次竞争性磋商采用资格后审方式，供应商须按竞争性磋商文件第二章第五条要求，将响应文件装订成册并按3个密封包提交。</w:t>
      </w:r>
    </w:p>
    <w:p>
      <w:pPr>
        <w:adjustRightInd w:val="0"/>
        <w:snapToGrid w:val="0"/>
        <w:spacing w:line="420" w:lineRule="exact"/>
        <w:ind w:firstLine="487" w:firstLineChars="202"/>
        <w:jc w:val="left"/>
        <w:outlineLvl w:val="1"/>
        <w:rPr>
          <w:rFonts w:eastAsia="宋体"/>
        </w:rPr>
      </w:pPr>
      <w:r>
        <w:rPr>
          <w:rFonts w:hint="eastAsia" w:eastAsia="宋体" w:cs="宋体"/>
          <w:b/>
          <w:bCs/>
        </w:rPr>
        <w:t>二、竞争性磋商响应文件的内容</w:t>
      </w:r>
      <w:r>
        <w:rPr>
          <w:rFonts w:eastAsia="宋体"/>
          <w:b/>
          <w:bCs/>
        </w:rPr>
        <w:t xml:space="preserve"> </w:t>
      </w:r>
    </w:p>
    <w:p>
      <w:pPr>
        <w:adjustRightInd w:val="0"/>
        <w:snapToGrid w:val="0"/>
        <w:spacing w:line="420" w:lineRule="exact"/>
        <w:ind w:firstLine="487" w:firstLineChars="202"/>
        <w:jc w:val="left"/>
        <w:outlineLvl w:val="2"/>
        <w:rPr>
          <w:rFonts w:eastAsia="宋体"/>
        </w:rPr>
      </w:pPr>
      <w:r>
        <w:rPr>
          <w:rFonts w:hint="eastAsia" w:eastAsia="宋体" w:cs="宋体"/>
          <w:b/>
          <w:bCs/>
        </w:rPr>
        <w:t>（一）资格审查文件的内容</w:t>
      </w:r>
    </w:p>
    <w:p>
      <w:pPr>
        <w:adjustRightInd w:val="0"/>
        <w:snapToGrid w:val="0"/>
        <w:spacing w:line="420" w:lineRule="exact"/>
        <w:ind w:firstLine="487" w:firstLineChars="202"/>
        <w:jc w:val="left"/>
        <w:rPr>
          <w:rFonts w:eastAsia="宋体"/>
        </w:rPr>
      </w:pPr>
      <w:r>
        <w:rPr>
          <w:rFonts w:hint="eastAsia" w:eastAsia="宋体" w:cs="宋体"/>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pPr>
        <w:adjustRightInd w:val="0"/>
        <w:snapToGrid w:val="0"/>
        <w:spacing w:line="420" w:lineRule="exact"/>
        <w:ind w:firstLine="484" w:firstLineChars="202"/>
        <w:jc w:val="left"/>
        <w:rPr>
          <w:rFonts w:eastAsia="宋体" w:cs="宋体"/>
        </w:rPr>
      </w:pPr>
      <w:r>
        <w:rPr>
          <w:rFonts w:eastAsia="宋体"/>
        </w:rPr>
        <w:t>1.</w:t>
      </w:r>
      <w:r>
        <w:rPr>
          <w:rFonts w:hint="eastAsia" w:eastAsia="宋体" w:cs="宋体"/>
        </w:rPr>
        <w:t>提供《资格文件的声明函》（须加盖公章）。</w:t>
      </w:r>
    </w:p>
    <w:p>
      <w:pPr>
        <w:adjustRightInd w:val="0"/>
        <w:snapToGrid w:val="0"/>
        <w:spacing w:line="420" w:lineRule="exact"/>
        <w:ind w:firstLine="484" w:firstLineChars="202"/>
        <w:jc w:val="left"/>
        <w:rPr>
          <w:rFonts w:eastAsia="宋体"/>
        </w:rPr>
      </w:pPr>
      <w:r>
        <w:rPr>
          <w:rFonts w:eastAsia="宋体"/>
        </w:rPr>
        <w:t>2.</w:t>
      </w:r>
      <w:r>
        <w:rPr>
          <w:rFonts w:hint="eastAsia" w:eastAsia="宋体" w:cs="宋体"/>
        </w:rPr>
        <w:t>提供供应商的《营业执照》（副本）原件的复印件（须加盖公章）。</w:t>
      </w:r>
    </w:p>
    <w:p>
      <w:pPr>
        <w:adjustRightInd w:val="0"/>
        <w:snapToGrid w:val="0"/>
        <w:spacing w:line="420" w:lineRule="exact"/>
        <w:ind w:firstLine="484" w:firstLineChars="202"/>
        <w:jc w:val="left"/>
        <w:rPr>
          <w:rFonts w:eastAsia="宋体"/>
        </w:rPr>
      </w:pPr>
      <w:r>
        <w:rPr>
          <w:rFonts w:eastAsia="宋体"/>
        </w:rPr>
        <w:t>3.</w:t>
      </w:r>
      <w:r>
        <w:rPr>
          <w:rFonts w:hint="eastAsia" w:eastAsia="宋体" w:cs="宋体"/>
        </w:rPr>
        <w:t>提供供应商的法定代表人身份证明（须加盖公章）。</w:t>
      </w:r>
    </w:p>
    <w:p>
      <w:pPr>
        <w:adjustRightInd w:val="0"/>
        <w:snapToGrid w:val="0"/>
        <w:spacing w:line="420" w:lineRule="exact"/>
        <w:ind w:firstLine="484" w:firstLineChars="202"/>
        <w:jc w:val="left"/>
        <w:rPr>
          <w:rFonts w:eastAsia="宋体"/>
        </w:rPr>
      </w:pPr>
      <w:r>
        <w:rPr>
          <w:rFonts w:eastAsia="宋体"/>
        </w:rPr>
        <w:t>4.</w:t>
      </w:r>
      <w:r>
        <w:rPr>
          <w:rFonts w:hint="eastAsia" w:eastAsia="宋体" w:cs="宋体"/>
        </w:rPr>
        <w:t>如为被委托受权人参加竞争性磋商的，必须提供法定代表人签名或盖章的授权委托书原件的复印件（须加盖公章）。</w:t>
      </w:r>
    </w:p>
    <w:p>
      <w:pPr>
        <w:adjustRightInd w:val="0"/>
        <w:snapToGrid w:val="0"/>
        <w:spacing w:line="420" w:lineRule="exact"/>
        <w:ind w:firstLine="484" w:firstLineChars="202"/>
        <w:jc w:val="left"/>
        <w:rPr>
          <w:rFonts w:eastAsia="宋体"/>
          <w:b/>
          <w:bCs/>
        </w:rPr>
      </w:pPr>
      <w:r>
        <w:rPr>
          <w:rFonts w:eastAsia="宋体"/>
        </w:rPr>
        <w:t>5.</w:t>
      </w:r>
      <w:r>
        <w:rPr>
          <w:rFonts w:hint="eastAsia" w:eastAsia="宋体" w:cs="宋体"/>
        </w:rPr>
        <w:t>提供供应商上一年度（即</w:t>
      </w:r>
      <w:r>
        <w:rPr>
          <w:rFonts w:eastAsia="宋体"/>
        </w:rPr>
        <w:t>202</w:t>
      </w:r>
      <w:r>
        <w:rPr>
          <w:rFonts w:hint="eastAsia" w:eastAsia="宋体"/>
        </w:rPr>
        <w:t>3</w:t>
      </w:r>
      <w:r>
        <w:rPr>
          <w:rFonts w:hint="eastAsia" w:eastAsia="宋体" w:cs="宋体"/>
        </w:rPr>
        <w:t>年度）任意1个月的财务状况报告（成立不满一年不需提供）原件的复印件（须加盖公章）。</w:t>
      </w:r>
      <w:r>
        <w:rPr>
          <w:rFonts w:hint="eastAsia" w:eastAsia="宋体" w:cs="宋体"/>
          <w:b/>
          <w:bCs/>
        </w:rPr>
        <w:t>注：财务状况报告指负债表和利润表。</w:t>
      </w:r>
    </w:p>
    <w:p>
      <w:pPr>
        <w:adjustRightInd w:val="0"/>
        <w:snapToGrid w:val="0"/>
        <w:spacing w:line="420" w:lineRule="exact"/>
        <w:ind w:firstLine="484" w:firstLineChars="202"/>
        <w:jc w:val="left"/>
        <w:rPr>
          <w:rFonts w:eastAsia="宋体"/>
        </w:rPr>
      </w:pPr>
      <w:r>
        <w:rPr>
          <w:rFonts w:eastAsia="宋体"/>
        </w:rPr>
        <w:t>6.</w:t>
      </w:r>
      <w:r>
        <w:rPr>
          <w:rFonts w:hint="eastAsia" w:eastAsia="宋体" w:cs="宋体"/>
        </w:rPr>
        <w:t>提供供应商依法缴纳“税收”和“社会保障资金”的这</w:t>
      </w:r>
      <w:r>
        <w:rPr>
          <w:rFonts w:eastAsia="宋体"/>
        </w:rPr>
        <w:t>2</w:t>
      </w:r>
      <w:r>
        <w:rPr>
          <w:rFonts w:hint="eastAsia" w:eastAsia="宋体" w:cs="宋体"/>
        </w:rPr>
        <w:t>项证明材料原件的复印件（成立不满一年不需提供。）</w:t>
      </w:r>
      <w:bookmarkStart w:id="107" w:name="_Hlk69843798"/>
      <w:r>
        <w:rPr>
          <w:rFonts w:hint="eastAsia" w:eastAsia="宋体" w:cs="宋体"/>
        </w:rPr>
        <w:t>（须加盖公章）</w:t>
      </w:r>
      <w:bookmarkEnd w:id="107"/>
      <w:r>
        <w:rPr>
          <w:rFonts w:hint="eastAsia" w:eastAsia="宋体" w:cs="宋体"/>
        </w:rPr>
        <w:t>。</w:t>
      </w:r>
    </w:p>
    <w:p>
      <w:pPr>
        <w:adjustRightInd w:val="0"/>
        <w:snapToGrid w:val="0"/>
        <w:spacing w:line="420" w:lineRule="exact"/>
        <w:ind w:firstLine="484" w:firstLineChars="202"/>
        <w:jc w:val="left"/>
        <w:rPr>
          <w:rFonts w:eastAsia="宋体"/>
        </w:rPr>
      </w:pPr>
      <w:r>
        <w:rPr>
          <w:rFonts w:eastAsia="宋体"/>
        </w:rPr>
        <w:t>7.</w:t>
      </w:r>
      <w:r>
        <w:rPr>
          <w:rFonts w:hint="eastAsia" w:eastAsia="宋体" w:cs="宋体"/>
        </w:rPr>
        <w:t>提供具有针对本项目履行合同所必需的设备和专业技术能力的承诺函</w:t>
      </w:r>
      <w:bookmarkStart w:id="108" w:name="_Hlk127894446"/>
      <w:r>
        <w:rPr>
          <w:rFonts w:hint="eastAsia" w:eastAsia="宋体" w:cs="宋体"/>
        </w:rPr>
        <w:t>（须加盖公章）。</w:t>
      </w:r>
      <w:bookmarkEnd w:id="108"/>
    </w:p>
    <w:p>
      <w:pPr>
        <w:adjustRightInd w:val="0"/>
        <w:snapToGrid w:val="0"/>
        <w:spacing w:line="420" w:lineRule="exact"/>
        <w:ind w:firstLine="484" w:firstLineChars="202"/>
        <w:jc w:val="left"/>
        <w:rPr>
          <w:rFonts w:eastAsia="宋体" w:cs="宋体"/>
        </w:rPr>
      </w:pPr>
      <w:r>
        <w:rPr>
          <w:rFonts w:eastAsia="宋体"/>
        </w:rPr>
        <w:t>8.</w:t>
      </w:r>
      <w:r>
        <w:rPr>
          <w:rFonts w:hint="eastAsia" w:eastAsia="宋体" w:cs="宋体"/>
        </w:rPr>
        <w:t>提供供应商参与本次项目采购活动前三年内在经营活动中没有重大违法记录的书面《无重大违法记录声明函》（须加盖公章）。</w:t>
      </w:r>
    </w:p>
    <w:p>
      <w:pPr>
        <w:adjustRightInd w:val="0"/>
        <w:snapToGrid w:val="0"/>
        <w:spacing w:line="420" w:lineRule="exact"/>
        <w:ind w:firstLine="484" w:firstLineChars="202"/>
        <w:jc w:val="left"/>
        <w:rPr>
          <w:rFonts w:eastAsia="宋体" w:cs="宋体"/>
        </w:rPr>
      </w:pPr>
      <w:r>
        <w:rPr>
          <w:rFonts w:hint="eastAsia" w:eastAsia="宋体" w:cs="宋体"/>
        </w:rPr>
        <w:t>9.提供供应商响应本项目的《中小企业声明函》或残疾人福利性单位声明函（须加盖公章）。</w:t>
      </w:r>
    </w:p>
    <w:p>
      <w:pPr>
        <w:adjustRightInd w:val="0"/>
        <w:snapToGrid w:val="0"/>
        <w:spacing w:line="420" w:lineRule="exact"/>
        <w:ind w:firstLine="487" w:firstLineChars="202"/>
        <w:jc w:val="left"/>
        <w:outlineLvl w:val="2"/>
        <w:rPr>
          <w:rFonts w:eastAsia="宋体"/>
        </w:rPr>
      </w:pPr>
      <w:r>
        <w:rPr>
          <w:rFonts w:hint="eastAsia" w:eastAsia="宋体" w:cs="宋体"/>
          <w:b/>
          <w:bCs/>
        </w:rPr>
        <w:t>（二）技术响应文件的内容</w:t>
      </w:r>
    </w:p>
    <w:p>
      <w:pPr>
        <w:adjustRightInd w:val="0"/>
        <w:snapToGrid w:val="0"/>
        <w:spacing w:line="420" w:lineRule="exact"/>
        <w:ind w:firstLine="487" w:firstLineChars="202"/>
        <w:jc w:val="left"/>
        <w:rPr>
          <w:rFonts w:eastAsia="宋体"/>
        </w:rPr>
      </w:pPr>
      <w:r>
        <w:rPr>
          <w:rFonts w:hint="eastAsia" w:eastAsia="宋体" w:cs="宋体"/>
          <w:b/>
          <w:bCs/>
        </w:rPr>
        <w:t>【特别提醒】以下技术响应文件的内容，不得有缺项或漏项。否则将有可能被视为未实质性响应竞争性磋商文件要求而作无效磋商处理，亦可能直接影响技术磋商评审的得分。供应商应根据本竞争性磋商文件第三章</w:t>
      </w:r>
      <w:r>
        <w:rPr>
          <w:rFonts w:eastAsia="宋体"/>
          <w:b/>
          <w:bCs/>
        </w:rPr>
        <w:t>“</w:t>
      </w:r>
      <w:r>
        <w:rPr>
          <w:rFonts w:hint="eastAsia" w:eastAsia="宋体" w:cs="宋体"/>
          <w:b/>
          <w:bCs/>
        </w:rPr>
        <w:t>项目需求</w:t>
      </w:r>
      <w:r>
        <w:rPr>
          <w:rFonts w:eastAsia="宋体"/>
          <w:b/>
          <w:bCs/>
        </w:rPr>
        <w:t>”</w:t>
      </w:r>
      <w:r>
        <w:rPr>
          <w:rFonts w:hint="eastAsia" w:eastAsia="宋体" w:cs="宋体"/>
          <w:b/>
          <w:bCs/>
        </w:rPr>
        <w:t>提供的主要技术规范、要求标准等，仔细阅读并在理解的基础上结合第四章</w:t>
      </w:r>
      <w:r>
        <w:rPr>
          <w:rFonts w:eastAsia="宋体"/>
          <w:b/>
          <w:bCs/>
        </w:rPr>
        <w:t>“</w:t>
      </w:r>
      <w:r>
        <w:rPr>
          <w:rFonts w:hint="eastAsia" w:eastAsia="宋体" w:cs="宋体"/>
          <w:b/>
          <w:bCs/>
        </w:rPr>
        <w:t>评审程序和方法</w:t>
      </w:r>
      <w:r>
        <w:rPr>
          <w:rFonts w:eastAsia="宋体"/>
          <w:b/>
          <w:bCs/>
        </w:rPr>
        <w:t>”</w:t>
      </w:r>
      <w:r>
        <w:rPr>
          <w:rFonts w:hint="eastAsia" w:eastAsia="宋体" w:cs="宋体"/>
          <w:b/>
          <w:bCs/>
        </w:rPr>
        <w:t>内的评审细则，编写编制技术响应文件。</w:t>
      </w:r>
    </w:p>
    <w:p>
      <w:pPr>
        <w:adjustRightInd w:val="0"/>
        <w:snapToGrid w:val="0"/>
        <w:spacing w:line="420" w:lineRule="exact"/>
        <w:ind w:firstLine="484" w:firstLineChars="202"/>
        <w:jc w:val="left"/>
        <w:outlineLvl w:val="3"/>
        <w:rPr>
          <w:rFonts w:eastAsia="宋体"/>
        </w:rPr>
      </w:pPr>
      <w:r>
        <w:rPr>
          <w:rFonts w:eastAsia="宋体" w:cs="宋体"/>
        </w:rPr>
        <w:t>1.</w:t>
      </w:r>
      <w:r>
        <w:rPr>
          <w:rFonts w:hint="eastAsia" w:eastAsia="宋体" w:cs="宋体"/>
        </w:rPr>
        <w:t>竞争性磋商响应函。</w:t>
      </w:r>
    </w:p>
    <w:p>
      <w:pPr>
        <w:adjustRightInd w:val="0"/>
        <w:snapToGrid w:val="0"/>
        <w:spacing w:line="420" w:lineRule="exact"/>
        <w:ind w:firstLine="484" w:firstLineChars="202"/>
        <w:jc w:val="left"/>
        <w:outlineLvl w:val="3"/>
        <w:rPr>
          <w:rFonts w:eastAsia="宋体" w:cs="宋体"/>
        </w:rPr>
      </w:pPr>
      <w:bookmarkStart w:id="109" w:name="_Hlk104266740"/>
      <w:bookmarkStart w:id="110" w:name="_Hlk104981443"/>
      <w:bookmarkStart w:id="111" w:name="_Hlk104684140"/>
      <w:r>
        <w:rPr>
          <w:rFonts w:hint="eastAsia" w:eastAsia="宋体" w:cs="宋体"/>
        </w:rPr>
        <w:t>2.技术响应说明</w:t>
      </w:r>
    </w:p>
    <w:p>
      <w:pPr>
        <w:wordWrap w:val="0"/>
        <w:adjustRightInd w:val="0"/>
        <w:snapToGrid w:val="0"/>
        <w:spacing w:line="420" w:lineRule="exact"/>
        <w:ind w:firstLine="484" w:firstLineChars="202"/>
        <w:jc w:val="left"/>
        <w:rPr>
          <w:rFonts w:eastAsia="宋体" w:cs="宋体"/>
        </w:rPr>
      </w:pPr>
      <w:bookmarkStart w:id="112" w:name="_Hlk127895862"/>
      <w:r>
        <w:rPr>
          <w:rFonts w:hint="eastAsia" w:eastAsia="宋体" w:cs="宋体"/>
        </w:rPr>
        <w:t>（1）提供采购文件第四章第四条“综合评审评分因素”中涉及评分标准而需提供的所有资料；</w:t>
      </w:r>
    </w:p>
    <w:p>
      <w:pPr>
        <w:adjustRightInd w:val="0"/>
        <w:snapToGrid w:val="0"/>
        <w:spacing w:line="420" w:lineRule="exact"/>
        <w:ind w:firstLine="484" w:firstLineChars="202"/>
        <w:jc w:val="left"/>
        <w:rPr>
          <w:rFonts w:eastAsia="宋体"/>
          <w:dstrike/>
        </w:rPr>
      </w:pPr>
      <w:r>
        <w:rPr>
          <w:rFonts w:hint="eastAsia" w:eastAsia="宋体" w:cs="宋体"/>
        </w:rPr>
        <w:t>（2）采购文件中未涉及的事项，供应商认为需要提交的其他资料。</w:t>
      </w:r>
    </w:p>
    <w:bookmarkEnd w:id="109"/>
    <w:bookmarkEnd w:id="110"/>
    <w:bookmarkEnd w:id="111"/>
    <w:bookmarkEnd w:id="112"/>
    <w:p>
      <w:pPr>
        <w:adjustRightInd w:val="0"/>
        <w:snapToGrid w:val="0"/>
        <w:spacing w:line="420" w:lineRule="exact"/>
        <w:ind w:firstLine="487" w:firstLineChars="202"/>
        <w:jc w:val="left"/>
        <w:outlineLvl w:val="2"/>
        <w:rPr>
          <w:rFonts w:eastAsia="宋体"/>
        </w:rPr>
      </w:pPr>
      <w:r>
        <w:rPr>
          <w:rFonts w:hint="eastAsia" w:eastAsia="宋体" w:cs="宋体"/>
          <w:b/>
          <w:bCs/>
        </w:rPr>
        <w:t>（三）价格响应文件的内容</w:t>
      </w:r>
    </w:p>
    <w:p>
      <w:pPr>
        <w:adjustRightInd w:val="0"/>
        <w:snapToGrid w:val="0"/>
        <w:spacing w:line="420" w:lineRule="exact"/>
        <w:ind w:firstLine="487" w:firstLineChars="202"/>
        <w:jc w:val="left"/>
        <w:rPr>
          <w:rFonts w:eastAsia="宋体"/>
        </w:rPr>
      </w:pPr>
      <w:r>
        <w:rPr>
          <w:rFonts w:hint="eastAsia" w:eastAsia="宋体" w:cs="宋体"/>
          <w:b/>
          <w:bCs/>
        </w:rPr>
        <w:t>【特别说明】价格标响应文件中的报价，包括本采购文件规定涵盖的所有范围及相应说明的全部内容涉及到的费用。本采购项目的付款方式要求，必须完全响应不得有任何负偏离，且不接受任何意在更改的说明，否则作无效响应处理。</w:t>
      </w:r>
    </w:p>
    <w:p>
      <w:pPr>
        <w:adjustRightInd w:val="0"/>
        <w:snapToGrid w:val="0"/>
        <w:spacing w:line="420" w:lineRule="exact"/>
        <w:ind w:firstLine="484" w:firstLineChars="202"/>
        <w:jc w:val="left"/>
        <w:rPr>
          <w:rFonts w:eastAsia="宋体"/>
        </w:rPr>
      </w:pPr>
      <w:r>
        <w:rPr>
          <w:rFonts w:eastAsia="宋体"/>
        </w:rPr>
        <w:t>1.</w:t>
      </w:r>
      <w:r>
        <w:rPr>
          <w:rFonts w:hint="eastAsia" w:eastAsia="宋体" w:cs="宋体"/>
        </w:rPr>
        <w:t>竞争性磋商响应报价（首次）总表。</w:t>
      </w:r>
    </w:p>
    <w:p>
      <w:pPr>
        <w:adjustRightInd w:val="0"/>
        <w:snapToGrid w:val="0"/>
        <w:spacing w:line="420" w:lineRule="exact"/>
        <w:ind w:firstLine="484" w:firstLineChars="202"/>
        <w:jc w:val="left"/>
        <w:rPr>
          <w:rFonts w:eastAsia="宋体" w:cs="宋体"/>
        </w:rPr>
      </w:pPr>
      <w:r>
        <w:rPr>
          <w:rFonts w:eastAsia="宋体"/>
        </w:rPr>
        <w:t>2.</w:t>
      </w:r>
      <w:r>
        <w:rPr>
          <w:rFonts w:hint="eastAsia" w:eastAsia="宋体" w:cs="宋体"/>
        </w:rPr>
        <w:t>竞争性磋商响应报价明细表。</w:t>
      </w:r>
    </w:p>
    <w:p>
      <w:pPr>
        <w:adjustRightInd w:val="0"/>
        <w:snapToGrid w:val="0"/>
        <w:spacing w:line="420" w:lineRule="exact"/>
        <w:ind w:firstLine="487" w:firstLineChars="202"/>
        <w:jc w:val="left"/>
        <w:outlineLvl w:val="1"/>
        <w:rPr>
          <w:rFonts w:eastAsia="宋体"/>
          <w:b/>
          <w:bCs/>
        </w:rPr>
      </w:pPr>
      <w:r>
        <w:rPr>
          <w:rFonts w:hint="eastAsia" w:eastAsia="宋体" w:cs="宋体"/>
          <w:b/>
          <w:bCs/>
        </w:rPr>
        <w:t>三、竞争性磋商响应响应文件封面范例</w:t>
      </w:r>
    </w:p>
    <w:p>
      <w:pPr>
        <w:spacing w:before="240" w:beforeLines="100" w:line="420" w:lineRule="exact"/>
        <w:jc w:val="center"/>
        <w:rPr>
          <w:rFonts w:eastAsia="宋体" w:cs="宋体"/>
          <w:w w:val="80"/>
          <w:kern w:val="44"/>
          <w:sz w:val="36"/>
          <w:szCs w:val="36"/>
        </w:rPr>
      </w:pPr>
      <w:r>
        <w:rPr>
          <w:rFonts w:hint="eastAsia" w:eastAsia="宋体" w:cs="宋体"/>
          <w:w w:val="80"/>
          <w:kern w:val="44"/>
          <w:sz w:val="36"/>
          <w:szCs w:val="36"/>
        </w:rPr>
        <w:t>南通市崇川区人民检察院</w:t>
      </w:r>
    </w:p>
    <w:p>
      <w:pPr>
        <w:spacing w:line="420" w:lineRule="exact"/>
        <w:jc w:val="center"/>
        <w:rPr>
          <w:rFonts w:eastAsia="宋体"/>
          <w:w w:val="80"/>
          <w:kern w:val="44"/>
          <w:sz w:val="36"/>
          <w:szCs w:val="36"/>
        </w:rPr>
      </w:pPr>
      <w:r>
        <w:rPr>
          <w:rFonts w:hint="eastAsia" w:eastAsia="宋体" w:cs="宋体"/>
          <w:w w:val="80"/>
          <w:kern w:val="44"/>
          <w:sz w:val="36"/>
          <w:szCs w:val="36"/>
        </w:rPr>
        <w:t>崇川区未成年人综合司法保护中心阵地打造及形象墙布展建设项目</w:t>
      </w:r>
    </w:p>
    <w:p>
      <w:pPr>
        <w:spacing w:before="240" w:beforeLines="100" w:line="360" w:lineRule="exact"/>
        <w:jc w:val="center"/>
        <w:rPr>
          <w:rFonts w:eastAsia="宋体"/>
          <w:w w:val="80"/>
          <w:kern w:val="44"/>
          <w:sz w:val="36"/>
          <w:szCs w:val="36"/>
        </w:rPr>
      </w:pPr>
    </w:p>
    <w:p>
      <w:pPr>
        <w:spacing w:line="520" w:lineRule="exact"/>
        <w:jc w:val="center"/>
        <w:rPr>
          <w:rFonts w:eastAsia="宋体"/>
          <w:sz w:val="36"/>
          <w:szCs w:val="36"/>
        </w:rPr>
      </w:pPr>
      <w:r>
        <w:rPr>
          <w:rFonts w:hint="eastAsia" w:eastAsia="宋体" w:cs="宋体"/>
          <w:sz w:val="36"/>
          <w:szCs w:val="36"/>
        </w:rPr>
        <w:t>竞争性磋商响应文件</w:t>
      </w:r>
    </w:p>
    <w:p>
      <w:pPr>
        <w:spacing w:line="520" w:lineRule="exact"/>
        <w:jc w:val="center"/>
        <w:rPr>
          <w:rFonts w:eastAsia="宋体"/>
          <w:sz w:val="36"/>
          <w:szCs w:val="36"/>
        </w:rPr>
      </w:pPr>
    </w:p>
    <w:p>
      <w:pPr>
        <w:spacing w:line="360" w:lineRule="exact"/>
        <w:jc w:val="center"/>
        <w:rPr>
          <w:rFonts w:eastAsia="宋体"/>
        </w:rPr>
      </w:pPr>
      <w:r>
        <w:rPr>
          <w:rFonts w:hint="eastAsia" w:eastAsia="宋体" w:cs="宋体"/>
        </w:rPr>
        <w:t>对应竞争性磋商响应文件，相应填写：资格审查文件</w:t>
      </w:r>
    </w:p>
    <w:p>
      <w:pPr>
        <w:spacing w:line="360" w:lineRule="exact"/>
        <w:ind w:firstLine="6158" w:firstLineChars="2566"/>
        <w:jc w:val="left"/>
        <w:rPr>
          <w:rFonts w:eastAsia="宋体"/>
        </w:rPr>
      </w:pPr>
      <w:r>
        <w:rPr>
          <w:rFonts w:hint="eastAsia" w:eastAsia="宋体" w:cs="宋体"/>
        </w:rPr>
        <w:t>技术响应文件</w:t>
      </w:r>
    </w:p>
    <w:p>
      <w:pPr>
        <w:spacing w:line="360" w:lineRule="exact"/>
        <w:ind w:firstLine="6158" w:firstLineChars="2566"/>
        <w:jc w:val="left"/>
        <w:rPr>
          <w:rFonts w:eastAsia="宋体"/>
        </w:rPr>
      </w:pPr>
      <w:r>
        <w:rPr>
          <w:rFonts w:hint="eastAsia" w:eastAsia="宋体" w:cs="宋体"/>
        </w:rPr>
        <w:t>价格响应文件</w:t>
      </w:r>
    </w:p>
    <w:p>
      <w:pPr>
        <w:spacing w:before="240" w:beforeLines="100" w:line="360" w:lineRule="exact"/>
        <w:jc w:val="center"/>
        <w:rPr>
          <w:rFonts w:eastAsia="宋体"/>
        </w:rPr>
      </w:pPr>
      <w:r>
        <w:rPr>
          <w:rFonts w:hint="eastAsia" w:eastAsia="宋体" w:cs="宋体"/>
        </w:rPr>
        <w:t>项目编号：</w:t>
      </w:r>
      <w:r>
        <w:rPr>
          <w:rFonts w:eastAsia="宋体"/>
        </w:rPr>
        <w:t>NTHH2024014(JC05)</w:t>
      </w: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adjustRightInd w:val="0"/>
        <w:snapToGrid w:val="0"/>
        <w:spacing w:line="420" w:lineRule="exact"/>
        <w:jc w:val="center"/>
        <w:rPr>
          <w:rFonts w:eastAsia="宋体"/>
        </w:rPr>
      </w:pPr>
      <w:r>
        <w:rPr>
          <w:rFonts w:hint="eastAsia" w:eastAsia="宋体" w:cs="宋体"/>
        </w:rPr>
        <w:t>供应商：参加竞争性磋商响应单位全称</w:t>
      </w:r>
    </w:p>
    <w:p>
      <w:pPr>
        <w:snapToGrid w:val="0"/>
        <w:spacing w:line="420" w:lineRule="exact"/>
        <w:jc w:val="center"/>
        <w:rPr>
          <w:rFonts w:eastAsia="宋体"/>
        </w:rPr>
      </w:pPr>
      <w:r>
        <w:rPr>
          <w:rFonts w:hint="eastAsia" w:eastAsia="宋体" w:cs="宋体"/>
        </w:rPr>
        <w:t>二〇二四年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adjustRightInd w:val="0"/>
        <w:snapToGrid w:val="0"/>
        <w:spacing w:line="420" w:lineRule="exact"/>
        <w:ind w:firstLine="487" w:firstLineChars="202"/>
        <w:jc w:val="left"/>
        <w:outlineLvl w:val="1"/>
        <w:rPr>
          <w:rFonts w:eastAsia="宋体"/>
          <w:b/>
          <w:bCs/>
        </w:rPr>
      </w:pPr>
      <w:r>
        <w:rPr>
          <w:rFonts w:hint="eastAsia" w:eastAsia="宋体" w:cs="宋体"/>
          <w:b/>
          <w:bCs/>
        </w:rPr>
        <w:t>四、竞争性磋商响应文件格式</w:t>
      </w:r>
    </w:p>
    <w:p>
      <w:pPr>
        <w:adjustRightInd w:val="0"/>
        <w:snapToGrid w:val="0"/>
        <w:spacing w:line="420" w:lineRule="exact"/>
        <w:ind w:firstLine="566" w:firstLineChars="235"/>
        <w:outlineLvl w:val="2"/>
        <w:rPr>
          <w:rFonts w:eastAsia="宋体"/>
          <w:b/>
          <w:bCs/>
        </w:rPr>
      </w:pPr>
      <w:r>
        <w:rPr>
          <w:rFonts w:hint="eastAsia" w:eastAsia="宋体" w:cs="宋体"/>
          <w:b/>
          <w:bCs/>
        </w:rPr>
        <w:t>（一）资格审查文件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564" w:firstLineChars="235"/>
        <w:jc w:val="left"/>
        <w:outlineLvl w:val="3"/>
        <w:rPr>
          <w:rFonts w:eastAsia="宋体"/>
        </w:rPr>
      </w:pPr>
      <w:r>
        <w:rPr>
          <w:rFonts w:eastAsia="宋体"/>
        </w:rPr>
        <w:t>1.</w:t>
      </w:r>
      <w:r>
        <w:rPr>
          <w:rFonts w:hint="eastAsia" w:eastAsia="宋体" w:cs="宋体"/>
        </w:rPr>
        <w:t>资格后审材料清单目录表</w:t>
      </w:r>
    </w:p>
    <w:tbl>
      <w:tblPr>
        <w:tblStyle w:val="48"/>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229"/>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pPr>
              <w:spacing w:line="420" w:lineRule="exact"/>
              <w:jc w:val="center"/>
              <w:rPr>
                <w:rFonts w:eastAsia="宋体"/>
                <w:b/>
                <w:bCs/>
              </w:rPr>
            </w:pPr>
            <w:r>
              <w:rPr>
                <w:rFonts w:eastAsia="宋体"/>
                <w:b/>
                <w:bCs/>
                <w:kern w:val="0"/>
              </w:rPr>
              <w:t>序号</w:t>
            </w:r>
          </w:p>
        </w:tc>
        <w:tc>
          <w:tcPr>
            <w:tcW w:w="7229" w:type="dxa"/>
            <w:vAlign w:val="center"/>
          </w:tcPr>
          <w:p>
            <w:pPr>
              <w:spacing w:line="420" w:lineRule="exact"/>
              <w:jc w:val="center"/>
              <w:rPr>
                <w:rFonts w:eastAsia="宋体"/>
                <w:b/>
                <w:bCs/>
              </w:rPr>
            </w:pPr>
            <w:r>
              <w:rPr>
                <w:rFonts w:eastAsia="宋体"/>
                <w:b/>
                <w:bCs/>
                <w:kern w:val="0"/>
              </w:rPr>
              <w:t>资格后审材料清单</w:t>
            </w:r>
          </w:p>
        </w:tc>
        <w:tc>
          <w:tcPr>
            <w:tcW w:w="1694" w:type="dxa"/>
            <w:vAlign w:val="center"/>
          </w:tcPr>
          <w:p>
            <w:pPr>
              <w:spacing w:line="420" w:lineRule="exact"/>
              <w:jc w:val="center"/>
              <w:rPr>
                <w:rFonts w:eastAsia="宋体"/>
                <w:b/>
                <w:bCs/>
              </w:rPr>
            </w:pPr>
            <w:r>
              <w:rPr>
                <w:rFonts w:eastAsia="宋体"/>
                <w:b/>
                <w:bCs/>
              </w:rPr>
              <w:t>自行检查是否提供（√）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pPr>
              <w:spacing w:line="420" w:lineRule="exact"/>
              <w:jc w:val="center"/>
              <w:rPr>
                <w:rFonts w:eastAsia="宋体"/>
              </w:rPr>
            </w:pPr>
            <w:bookmarkStart w:id="113" w:name="_Hlk68912754"/>
            <w:r>
              <w:rPr>
                <w:rFonts w:eastAsia="宋体"/>
                <w:kern w:val="0"/>
              </w:rPr>
              <w:t>1</w:t>
            </w:r>
          </w:p>
        </w:tc>
        <w:tc>
          <w:tcPr>
            <w:tcW w:w="7229" w:type="dxa"/>
            <w:vAlign w:val="center"/>
          </w:tcPr>
          <w:p>
            <w:pPr>
              <w:spacing w:line="420" w:lineRule="exact"/>
              <w:rPr>
                <w:rFonts w:eastAsia="宋体"/>
                <w:kern w:val="0"/>
              </w:rPr>
            </w:pPr>
            <w:r>
              <w:rPr>
                <w:rFonts w:eastAsia="宋体"/>
              </w:rPr>
              <w:t>提供《资格文件的声明函》（须加盖公章）。</w:t>
            </w:r>
          </w:p>
        </w:tc>
        <w:tc>
          <w:tcPr>
            <w:tcW w:w="1694"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rPr>
            </w:pPr>
            <w:r>
              <w:rPr>
                <w:rFonts w:eastAsia="宋体"/>
                <w:kern w:val="0"/>
              </w:rPr>
              <w:t>2</w:t>
            </w:r>
          </w:p>
        </w:tc>
        <w:tc>
          <w:tcPr>
            <w:tcW w:w="7229" w:type="dxa"/>
            <w:vAlign w:val="center"/>
          </w:tcPr>
          <w:p>
            <w:pPr>
              <w:spacing w:line="420" w:lineRule="exact"/>
              <w:rPr>
                <w:rFonts w:eastAsia="宋体"/>
                <w:kern w:val="0"/>
              </w:rPr>
            </w:pPr>
            <w:r>
              <w:rPr>
                <w:rFonts w:hint="eastAsia" w:eastAsia="宋体"/>
              </w:rPr>
              <w:t>提供供应商的《营业执照》（副本）原件的复印件（须加盖公章）。</w:t>
            </w:r>
          </w:p>
        </w:tc>
        <w:tc>
          <w:tcPr>
            <w:tcW w:w="1694"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kern w:val="0"/>
              </w:rPr>
            </w:pPr>
            <w:r>
              <w:rPr>
                <w:rFonts w:eastAsia="宋体"/>
                <w:kern w:val="0"/>
              </w:rPr>
              <w:t>3</w:t>
            </w:r>
          </w:p>
        </w:tc>
        <w:tc>
          <w:tcPr>
            <w:tcW w:w="7229" w:type="dxa"/>
            <w:vAlign w:val="center"/>
          </w:tcPr>
          <w:p>
            <w:pPr>
              <w:spacing w:line="420" w:lineRule="exact"/>
              <w:rPr>
                <w:rFonts w:eastAsia="宋体"/>
                <w:kern w:val="0"/>
              </w:rPr>
            </w:pPr>
            <w:r>
              <w:rPr>
                <w:rFonts w:eastAsia="宋体"/>
              </w:rPr>
              <w:t>提供供应商的法定代表人身份证明（须加盖公章）。</w:t>
            </w:r>
          </w:p>
        </w:tc>
        <w:tc>
          <w:tcPr>
            <w:tcW w:w="1694"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pPr>
              <w:spacing w:line="420" w:lineRule="exact"/>
              <w:jc w:val="center"/>
              <w:rPr>
                <w:rFonts w:eastAsia="宋体"/>
              </w:rPr>
            </w:pPr>
            <w:r>
              <w:rPr>
                <w:rFonts w:eastAsia="宋体"/>
              </w:rPr>
              <w:t>4</w:t>
            </w:r>
          </w:p>
        </w:tc>
        <w:tc>
          <w:tcPr>
            <w:tcW w:w="7229" w:type="dxa"/>
            <w:vAlign w:val="center"/>
          </w:tcPr>
          <w:p>
            <w:pPr>
              <w:spacing w:line="420" w:lineRule="exact"/>
              <w:rPr>
                <w:rFonts w:eastAsia="宋体"/>
              </w:rPr>
            </w:pPr>
            <w:r>
              <w:rPr>
                <w:rFonts w:eastAsia="宋体"/>
              </w:rPr>
              <w:t>如为被委托受权人参加竞争性磋商的，必须提供法定代表人签名或盖章的授权委托书原件的复印件（须加盖公章）。</w:t>
            </w:r>
          </w:p>
        </w:tc>
        <w:tc>
          <w:tcPr>
            <w:tcW w:w="1694"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716" w:type="dxa"/>
            <w:vAlign w:val="center"/>
          </w:tcPr>
          <w:p>
            <w:pPr>
              <w:spacing w:line="420" w:lineRule="exact"/>
              <w:jc w:val="center"/>
              <w:rPr>
                <w:rFonts w:eastAsia="宋体"/>
              </w:rPr>
            </w:pPr>
            <w:r>
              <w:rPr>
                <w:rFonts w:eastAsia="宋体"/>
              </w:rPr>
              <w:t>5</w:t>
            </w:r>
          </w:p>
        </w:tc>
        <w:tc>
          <w:tcPr>
            <w:tcW w:w="7229" w:type="dxa"/>
            <w:vAlign w:val="center"/>
          </w:tcPr>
          <w:p>
            <w:pPr>
              <w:spacing w:line="420" w:lineRule="exact"/>
              <w:rPr>
                <w:rFonts w:eastAsia="宋体"/>
                <w:kern w:val="0"/>
              </w:rPr>
            </w:pPr>
            <w:r>
              <w:rPr>
                <w:rFonts w:hint="eastAsia" w:eastAsia="宋体"/>
              </w:rPr>
              <w:t>提供供应商上一年度（即2023年度）任意1个月的财务状况报告（成立不满一年不需提供）原件的复印件（须加盖公章）。</w:t>
            </w:r>
            <w:r>
              <w:rPr>
                <w:rFonts w:hint="eastAsia" w:eastAsia="宋体"/>
                <w:b/>
                <w:bCs/>
              </w:rPr>
              <w:t>注：财务状况报告指负债表和利润表。</w:t>
            </w:r>
          </w:p>
        </w:tc>
        <w:tc>
          <w:tcPr>
            <w:tcW w:w="1694"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eastAsia="宋体"/>
              </w:rPr>
            </w:pPr>
            <w:r>
              <w:rPr>
                <w:rFonts w:eastAsia="宋体"/>
              </w:rPr>
              <w:t>6</w:t>
            </w:r>
          </w:p>
        </w:tc>
        <w:tc>
          <w:tcPr>
            <w:tcW w:w="7229" w:type="dxa"/>
            <w:vAlign w:val="center"/>
          </w:tcPr>
          <w:p>
            <w:pPr>
              <w:spacing w:line="420" w:lineRule="exact"/>
              <w:rPr>
                <w:rFonts w:eastAsia="宋体"/>
                <w:kern w:val="0"/>
              </w:rPr>
            </w:pPr>
            <w:r>
              <w:rPr>
                <w:rFonts w:eastAsia="宋体"/>
              </w:rPr>
              <w:t>提供供应商依法缴纳“税收”和“社会保障资金”的这2项证明材料原件的复印件（成立不满一年不需提供。）（须加盖公章）。</w:t>
            </w:r>
          </w:p>
        </w:tc>
        <w:tc>
          <w:tcPr>
            <w:tcW w:w="1694"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716" w:type="dxa"/>
            <w:vAlign w:val="center"/>
          </w:tcPr>
          <w:p>
            <w:pPr>
              <w:spacing w:line="420" w:lineRule="exact"/>
              <w:jc w:val="center"/>
              <w:rPr>
                <w:rFonts w:eastAsia="宋体"/>
              </w:rPr>
            </w:pPr>
            <w:r>
              <w:rPr>
                <w:rFonts w:eastAsia="宋体"/>
              </w:rPr>
              <w:t>7</w:t>
            </w:r>
          </w:p>
        </w:tc>
        <w:tc>
          <w:tcPr>
            <w:tcW w:w="7229" w:type="dxa"/>
            <w:vAlign w:val="center"/>
          </w:tcPr>
          <w:p>
            <w:pPr>
              <w:spacing w:line="420" w:lineRule="exact"/>
              <w:rPr>
                <w:rFonts w:eastAsia="宋体"/>
                <w:kern w:val="0"/>
              </w:rPr>
            </w:pPr>
            <w:r>
              <w:rPr>
                <w:rFonts w:eastAsia="宋体"/>
              </w:rPr>
              <w:t>提供具有针对本项目履行合同所必需的设备和专业技术能力的承诺函（须加盖公章）。</w:t>
            </w:r>
          </w:p>
        </w:tc>
        <w:tc>
          <w:tcPr>
            <w:tcW w:w="1694"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eastAsia="宋体"/>
              </w:rPr>
            </w:pPr>
            <w:r>
              <w:rPr>
                <w:rFonts w:eastAsia="宋体"/>
              </w:rPr>
              <w:t>8</w:t>
            </w:r>
          </w:p>
        </w:tc>
        <w:tc>
          <w:tcPr>
            <w:tcW w:w="7229" w:type="dxa"/>
            <w:vAlign w:val="center"/>
          </w:tcPr>
          <w:p>
            <w:pPr>
              <w:spacing w:line="420" w:lineRule="exact"/>
              <w:rPr>
                <w:rFonts w:eastAsia="宋体"/>
                <w:kern w:val="0"/>
              </w:rPr>
            </w:pPr>
            <w:r>
              <w:rPr>
                <w:rFonts w:eastAsia="宋体"/>
              </w:rPr>
              <w:t>提供供应商参与本次项目采购活动前三年内在经营活动中没有重大违法记录的书面《无重大违法记录声明函》（须加盖公章）。</w:t>
            </w:r>
          </w:p>
        </w:tc>
        <w:tc>
          <w:tcPr>
            <w:tcW w:w="1694"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ascii="宋体" w:hAnsi="宋体" w:eastAsia="宋体"/>
              </w:rPr>
            </w:pPr>
            <w:r>
              <w:rPr>
                <w:rFonts w:hint="eastAsia" w:ascii="宋体" w:hAnsi="宋体" w:eastAsia="宋体"/>
              </w:rPr>
              <w:t>9</w:t>
            </w:r>
          </w:p>
        </w:tc>
        <w:tc>
          <w:tcPr>
            <w:tcW w:w="7229" w:type="dxa"/>
            <w:vAlign w:val="center"/>
          </w:tcPr>
          <w:p>
            <w:pPr>
              <w:spacing w:line="420" w:lineRule="exact"/>
              <w:rPr>
                <w:rFonts w:ascii="宋体" w:hAnsi="宋体" w:eastAsia="宋体"/>
              </w:rPr>
            </w:pPr>
            <w:r>
              <w:rPr>
                <w:rFonts w:hint="eastAsia" w:ascii="宋体" w:hAnsi="宋体" w:eastAsia="宋体"/>
              </w:rPr>
              <w:t>提供供应商响应本项目的《中小企业声明函》或残疾人福利性单位声明函（须加盖公章）。</w:t>
            </w:r>
          </w:p>
        </w:tc>
        <w:tc>
          <w:tcPr>
            <w:tcW w:w="1694" w:type="dxa"/>
            <w:vAlign w:val="center"/>
          </w:tcPr>
          <w:p>
            <w:pPr>
              <w:spacing w:line="42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eastAsia="宋体"/>
                <w:b/>
                <w:bCs/>
              </w:rPr>
            </w:pPr>
            <w:r>
              <w:rPr>
                <w:rFonts w:eastAsia="宋体"/>
                <w:b/>
                <w:bCs/>
              </w:rPr>
              <w:t>备注</w:t>
            </w:r>
          </w:p>
        </w:tc>
        <w:tc>
          <w:tcPr>
            <w:tcW w:w="8923" w:type="dxa"/>
            <w:gridSpan w:val="2"/>
            <w:vAlign w:val="center"/>
          </w:tcPr>
          <w:p>
            <w:pPr>
              <w:spacing w:line="420" w:lineRule="exact"/>
              <w:rPr>
                <w:rFonts w:eastAsia="宋体"/>
              </w:rPr>
            </w:pPr>
            <w:r>
              <w:rPr>
                <w:rFonts w:eastAsia="宋体"/>
              </w:rPr>
              <w:t>供应商未在“信用中国”网站（www.creditchina.gov.cn）被列入政府采购严重违法失信行为记录名单、被列入失信被执行人、重大税收违法案件当事人名单，以及供应商</w:t>
            </w:r>
            <w:r>
              <w:rPr>
                <w:rFonts w:hint="eastAsia" w:eastAsia="宋体"/>
              </w:rPr>
              <w:t>未有</w:t>
            </w:r>
            <w:r>
              <w:rPr>
                <w:rFonts w:eastAsia="宋体"/>
              </w:rPr>
              <w:t>违法经营受到刑事处罚或者责令停产停业、吊销许可证或者执照、较大数额罚款等</w:t>
            </w:r>
            <w:r>
              <w:rPr>
                <w:rFonts w:hint="eastAsia" w:eastAsia="宋体"/>
              </w:rPr>
              <w:t>的</w:t>
            </w:r>
            <w:r>
              <w:rPr>
                <w:rFonts w:eastAsia="宋体"/>
              </w:rPr>
              <w:t>行政处罚记录。为确保供应商公平参加本项目采购活动，采购代理机构将通过信用中国网站对供应商信用信息进行查询查证，并将查询记录截屏打印保存在采购档案内。被查实为失信单位的，资格审查不予通过。</w:t>
            </w:r>
          </w:p>
        </w:tc>
      </w:tr>
      <w:bookmarkEnd w:id="113"/>
    </w:tbl>
    <w:p>
      <w:pPr>
        <w:snapToGrid w:val="0"/>
        <w:spacing w:line="420" w:lineRule="exact"/>
        <w:ind w:right="720"/>
        <w:jc w:val="left"/>
        <w:rPr>
          <w:rFonts w:eastAsia="宋体"/>
        </w:rPr>
      </w:pPr>
      <w:r>
        <w:rPr>
          <w:rFonts w:hint="eastAsia" w:eastAsia="宋体" w:cs="宋体"/>
        </w:rPr>
        <w:t>（供应商）法定代表人或被委托受权人（签字或盖章）：</w:t>
      </w:r>
    </w:p>
    <w:p>
      <w:pPr>
        <w:snapToGrid w:val="0"/>
        <w:spacing w:line="420" w:lineRule="exact"/>
        <w:ind w:right="480"/>
        <w:jc w:val="left"/>
        <w:rPr>
          <w:rFonts w:eastAsia="宋体"/>
        </w:rPr>
      </w:pPr>
      <w:r>
        <w:rPr>
          <w:rFonts w:hint="eastAsia" w:eastAsia="宋体" w:cs="宋体"/>
        </w:rPr>
        <w:t>（须加盖公章）：</w:t>
      </w:r>
    </w:p>
    <w:p>
      <w:pPr>
        <w:adjustRightInd w:val="0"/>
        <w:snapToGrid w:val="0"/>
        <w:spacing w:line="420" w:lineRule="exact"/>
        <w:rPr>
          <w:rFonts w:eastAsia="宋体" w:cs="宋体"/>
        </w:rPr>
      </w:pPr>
      <w:r>
        <w:rPr>
          <w:rFonts w:eastAsia="宋体"/>
        </w:rPr>
        <w:t>202</w:t>
      </w:r>
      <w:r>
        <w:rPr>
          <w:rFonts w:hint="eastAsia" w:eastAsia="宋体"/>
        </w:rPr>
        <w:t>4</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adjustRightInd w:val="0"/>
        <w:snapToGrid w:val="0"/>
        <w:spacing w:line="420" w:lineRule="exact"/>
        <w:ind w:left="2" w:firstLine="484" w:firstLineChars="201"/>
        <w:rPr>
          <w:rFonts w:eastAsia="宋体" w:cs="宋体"/>
          <w:b/>
          <w:bCs/>
        </w:rPr>
      </w:pPr>
      <w:r>
        <w:rPr>
          <w:rFonts w:hint="eastAsia" w:eastAsia="宋体" w:cs="宋体"/>
          <w:b/>
          <w:bCs/>
        </w:rPr>
        <w:t>注：</w:t>
      </w:r>
    </w:p>
    <w:p>
      <w:pPr>
        <w:adjustRightInd w:val="0"/>
        <w:snapToGrid w:val="0"/>
        <w:spacing w:line="420" w:lineRule="exact"/>
        <w:ind w:left="2" w:firstLine="482" w:firstLineChars="201"/>
        <w:rPr>
          <w:rFonts w:eastAsia="宋体" w:cs="宋体"/>
        </w:rPr>
      </w:pPr>
      <w:r>
        <w:rPr>
          <w:rFonts w:hint="eastAsia" w:eastAsia="宋体" w:cs="宋体"/>
        </w:rPr>
        <w:t>（</w:t>
      </w:r>
      <w:r>
        <w:rPr>
          <w:rFonts w:eastAsia="宋体"/>
        </w:rPr>
        <w:t>1</w:t>
      </w:r>
      <w:r>
        <w:rPr>
          <w:rFonts w:hint="eastAsia" w:eastAsia="宋体" w:cs="宋体"/>
        </w:rPr>
        <w:t>）以上由供应商填写，作为提供的</w:t>
      </w:r>
      <w:r>
        <w:rPr>
          <w:rFonts w:eastAsia="宋体"/>
        </w:rPr>
        <w:t>“</w:t>
      </w:r>
      <w:r>
        <w:rPr>
          <w:rFonts w:hint="eastAsia" w:eastAsia="宋体" w:cs="宋体"/>
        </w:rPr>
        <w:t>资格审查文件</w:t>
      </w:r>
      <w:r>
        <w:rPr>
          <w:rFonts w:eastAsia="宋体"/>
        </w:rPr>
        <w:t xml:space="preserve">” </w:t>
      </w:r>
      <w:r>
        <w:rPr>
          <w:rFonts w:hint="eastAsia" w:eastAsia="宋体" w:cs="宋体"/>
        </w:rPr>
        <w:t>内的资料首页清单目录。</w:t>
      </w:r>
    </w:p>
    <w:p>
      <w:pPr>
        <w:adjustRightInd w:val="0"/>
        <w:snapToGrid w:val="0"/>
        <w:spacing w:line="420" w:lineRule="exact"/>
        <w:ind w:left="2" w:firstLine="482" w:firstLineChars="201"/>
        <w:rPr>
          <w:rFonts w:eastAsia="宋体" w:cs="宋体"/>
        </w:rPr>
      </w:pPr>
      <w:r>
        <w:rPr>
          <w:rFonts w:hint="eastAsia" w:eastAsia="宋体" w:cs="宋体"/>
        </w:rPr>
        <w:t>（</w:t>
      </w:r>
      <w:r>
        <w:rPr>
          <w:rFonts w:eastAsia="宋体"/>
        </w:rPr>
        <w:t>2</w:t>
      </w:r>
      <w:r>
        <w:rPr>
          <w:rFonts w:hint="eastAsia" w:eastAsia="宋体" w:cs="宋体"/>
        </w:rPr>
        <w:t>）所有资格证明复印件、相关的格式文件及表格，须加盖公章装订成册，正本</w:t>
      </w:r>
      <w:r>
        <w:rPr>
          <w:rFonts w:eastAsia="宋体"/>
        </w:rPr>
        <w:t>1</w:t>
      </w:r>
      <w:r>
        <w:rPr>
          <w:rFonts w:hint="eastAsia" w:eastAsia="宋体" w:cs="宋体"/>
        </w:rPr>
        <w:t>份副本</w:t>
      </w:r>
      <w:r>
        <w:rPr>
          <w:rFonts w:eastAsia="宋体"/>
        </w:rPr>
        <w:t>2</w:t>
      </w:r>
      <w:r>
        <w:rPr>
          <w:rFonts w:hint="eastAsia" w:eastAsia="宋体" w:cs="宋体"/>
        </w:rPr>
        <w:t>份，供审查及留存！</w:t>
      </w:r>
    </w:p>
    <w:p>
      <w:pPr>
        <w:adjustRightInd w:val="0"/>
        <w:snapToGrid w:val="0"/>
        <w:spacing w:line="420" w:lineRule="exact"/>
        <w:ind w:firstLine="424" w:firstLineChars="176"/>
        <w:outlineLvl w:val="3"/>
        <w:rPr>
          <w:rFonts w:eastAsia="宋体"/>
          <w:b/>
          <w:bCs/>
        </w:rPr>
      </w:pPr>
      <w:r>
        <w:rPr>
          <w:rFonts w:eastAsia="宋体"/>
          <w:b/>
          <w:bCs/>
        </w:rPr>
        <w:t>2.</w:t>
      </w:r>
      <w:r>
        <w:rPr>
          <w:rFonts w:hint="eastAsia" w:eastAsia="宋体" w:cs="宋体"/>
          <w:b/>
          <w:bCs/>
        </w:rPr>
        <w:t>资格后审材料相关格式文件</w:t>
      </w:r>
    </w:p>
    <w:p>
      <w:pPr>
        <w:snapToGrid w:val="0"/>
        <w:spacing w:line="420" w:lineRule="exact"/>
        <w:ind w:firstLine="422" w:firstLineChars="176"/>
        <w:jc w:val="left"/>
        <w:outlineLvl w:val="4"/>
        <w:rPr>
          <w:rFonts w:eastAsia="宋体"/>
        </w:rPr>
      </w:pPr>
      <w:r>
        <w:rPr>
          <w:rFonts w:hint="eastAsia" w:eastAsia="宋体"/>
        </w:rPr>
        <w:t>（</w:t>
      </w:r>
      <w:r>
        <w:rPr>
          <w:rFonts w:eastAsia="宋体"/>
        </w:rPr>
        <w:t>1</w:t>
      </w:r>
      <w:r>
        <w:rPr>
          <w:rFonts w:hint="eastAsia" w:eastAsia="宋体"/>
        </w:rPr>
        <w:t>）</w:t>
      </w:r>
      <w:bookmarkStart w:id="114" w:name="_Hlk167050182"/>
      <w:r>
        <w:rPr>
          <w:rFonts w:hint="eastAsia" w:eastAsia="宋体"/>
        </w:rPr>
        <w:t>资格文件的声明函</w:t>
      </w:r>
      <w:bookmarkEnd w:id="114"/>
    </w:p>
    <w:p>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资格文件的声明函</w:t>
      </w:r>
    </w:p>
    <w:p>
      <w:pPr>
        <w:snapToGrid w:val="0"/>
        <w:spacing w:before="240" w:beforeLines="100" w:after="240" w:afterLines="100" w:line="420" w:lineRule="exact"/>
        <w:rPr>
          <w:rFonts w:eastAsia="宋体"/>
        </w:rPr>
      </w:pPr>
      <w:r>
        <w:rPr>
          <w:rFonts w:hint="eastAsia" w:eastAsia="宋体" w:cs="宋体"/>
        </w:rPr>
        <w:t>南通市崇川区人民检察院：</w:t>
      </w:r>
    </w:p>
    <w:p>
      <w:pPr>
        <w:overflowPunct w:val="0"/>
        <w:adjustRightInd w:val="0"/>
        <w:spacing w:line="420" w:lineRule="exact"/>
        <w:ind w:firstLine="660"/>
        <w:jc w:val="left"/>
        <w:textAlignment w:val="baseline"/>
        <w:rPr>
          <w:rFonts w:eastAsia="宋体"/>
        </w:rPr>
      </w:pPr>
      <w:r>
        <w:rPr>
          <w:rFonts w:hint="eastAsia" w:eastAsia="宋体" w:cs="宋体"/>
        </w:rPr>
        <w:t>本公司愿意就贵单位委托的采购代理机构组织实施的项目编号：</w:t>
      </w:r>
      <w:r>
        <w:rPr>
          <w:rFonts w:eastAsia="宋体"/>
          <w:u w:val="single"/>
        </w:rPr>
        <w:t xml:space="preserve">  NTHH2024014(JC05)  </w:t>
      </w:r>
      <w:r>
        <w:rPr>
          <w:rFonts w:hint="eastAsia" w:eastAsia="宋体" w:cs="宋体"/>
        </w:rPr>
        <w:t>的</w:t>
      </w:r>
      <w:r>
        <w:rPr>
          <w:rFonts w:eastAsia="宋体"/>
          <w:u w:val="single"/>
        </w:rPr>
        <w:t xml:space="preserve">  </w:t>
      </w:r>
      <w:r>
        <w:rPr>
          <w:rFonts w:hint="eastAsia" w:eastAsia="宋体" w:cs="宋体"/>
          <w:u w:val="single"/>
        </w:rPr>
        <w:t>南通市崇川区人民检察院崇川区未成年人综合司法保护中心阵地打造及形象墙布展建设项目</w:t>
      </w:r>
      <w:r>
        <w:rPr>
          <w:rFonts w:eastAsia="宋体"/>
          <w:u w:val="single"/>
        </w:rPr>
        <w:t xml:space="preserve">  </w:t>
      </w:r>
      <w:r>
        <w:rPr>
          <w:rFonts w:hint="eastAsia" w:eastAsia="宋体" w:cs="宋体"/>
        </w:rPr>
        <w:t>的竞争性磋商采购活动进行竞争性磋商响应，所提交的竞争性磋商响应文件中所有关于竞争性磋商响应资格的文件、证明和陈述均是真实的、准确的。若与真实情况不符，</w:t>
      </w:r>
      <w:r>
        <w:rPr>
          <w:rFonts w:eastAsia="宋体"/>
          <w:u w:val="single"/>
        </w:rPr>
        <w:t xml:space="preserve"> </w:t>
      </w:r>
      <w:r>
        <w:rPr>
          <w:rFonts w:hint="eastAsia" w:eastAsia="宋体" w:cs="宋体"/>
          <w:u w:val="single"/>
        </w:rPr>
        <w:t>（填具供应商单位名称）</w:t>
      </w:r>
      <w:r>
        <w:rPr>
          <w:rFonts w:eastAsia="宋体"/>
          <w:u w:val="single"/>
        </w:rPr>
        <w:t xml:space="preserve">  </w:t>
      </w:r>
      <w:r>
        <w:rPr>
          <w:rFonts w:hint="eastAsia" w:eastAsia="宋体" w:cs="宋体"/>
        </w:rPr>
        <w:t>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660"/>
        <w:jc w:val="left"/>
        <w:textAlignment w:val="baseline"/>
        <w:rPr>
          <w:rFonts w:eastAsia="宋体"/>
        </w:rPr>
      </w:pPr>
    </w:p>
    <w:p>
      <w:pPr>
        <w:spacing w:line="420" w:lineRule="exact"/>
        <w:jc w:val="right"/>
        <w:rPr>
          <w:rFonts w:eastAsia="宋体"/>
        </w:rPr>
      </w:pPr>
      <w:r>
        <w:rPr>
          <w:rFonts w:hint="eastAsia" w:eastAsia="宋体" w:cs="宋体"/>
        </w:rPr>
        <w:t>声明人：（须加盖公章）</w:t>
      </w:r>
    </w:p>
    <w:p>
      <w:pPr>
        <w:spacing w:line="420" w:lineRule="exact"/>
        <w:jc w:val="right"/>
        <w:rPr>
          <w:rFonts w:eastAsia="宋体"/>
        </w:rPr>
      </w:pPr>
    </w:p>
    <w:p>
      <w:pPr>
        <w:spacing w:line="420" w:lineRule="exact"/>
        <w:ind w:firstLine="424" w:firstLineChars="177"/>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wordWrap w:val="0"/>
        <w:overflowPunct w:val="0"/>
        <w:adjustRightInd w:val="0"/>
        <w:spacing w:line="420" w:lineRule="exact"/>
        <w:ind w:firstLine="420"/>
        <w:jc w:val="left"/>
        <w:textAlignment w:val="baseline"/>
        <w:rPr>
          <w:rFonts w:eastAsia="宋体"/>
        </w:rPr>
      </w:pPr>
    </w:p>
    <w:p>
      <w:pPr>
        <w:snapToGrid w:val="0"/>
        <w:spacing w:line="420" w:lineRule="exact"/>
        <w:ind w:firstLine="422" w:firstLineChars="176"/>
        <w:jc w:val="left"/>
        <w:outlineLvl w:val="4"/>
        <w:rPr>
          <w:rFonts w:eastAsia="宋体"/>
          <w:b/>
          <w:bCs/>
        </w:rPr>
      </w:pPr>
      <w:r>
        <w:rPr>
          <w:rFonts w:hint="eastAsia" w:eastAsia="宋体"/>
        </w:rPr>
        <w:t>（</w:t>
      </w:r>
      <w:r>
        <w:rPr>
          <w:rFonts w:eastAsia="宋体"/>
        </w:rPr>
        <w:t>2</w:t>
      </w:r>
      <w:r>
        <w:rPr>
          <w:rFonts w:hint="eastAsia" w:eastAsia="宋体"/>
        </w:rPr>
        <w:t>）</w:t>
      </w:r>
      <w:bookmarkStart w:id="115" w:name="_Hlk167050172"/>
      <w:r>
        <w:rPr>
          <w:rFonts w:hint="eastAsia" w:eastAsia="宋体"/>
        </w:rPr>
        <w:t>法定代表人身份证明</w:t>
      </w:r>
      <w:bookmarkEnd w:id="115"/>
    </w:p>
    <w:p>
      <w:pPr>
        <w:snapToGrid w:val="0"/>
        <w:spacing w:before="240" w:beforeLines="100" w:after="240" w:afterLines="100" w:line="420" w:lineRule="exact"/>
        <w:jc w:val="center"/>
        <w:rPr>
          <w:rFonts w:eastAsia="宋体" w:cs="宋体"/>
        </w:rPr>
      </w:pPr>
      <w:bookmarkStart w:id="116" w:name="_Hlk49178957"/>
      <w:r>
        <w:rPr>
          <w:rFonts w:hint="eastAsia" w:eastAsia="宋体" w:cs="宋体"/>
          <w:b/>
          <w:bCs/>
          <w:sz w:val="28"/>
          <w:szCs w:val="28"/>
        </w:rPr>
        <w:t>法定代表人身份证明</w:t>
      </w:r>
    </w:p>
    <w:p>
      <w:pPr>
        <w:snapToGrid w:val="0"/>
        <w:spacing w:before="240" w:beforeLines="100" w:after="240" w:afterLines="100" w:line="420" w:lineRule="exact"/>
        <w:rPr>
          <w:rFonts w:eastAsia="宋体"/>
        </w:rPr>
      </w:pPr>
      <w:r>
        <w:rPr>
          <w:rFonts w:hint="eastAsia" w:eastAsia="宋体" w:cs="宋体"/>
        </w:rPr>
        <w:t>南通市崇川区人民检察院：</w:t>
      </w:r>
      <w:bookmarkEnd w:id="116"/>
    </w:p>
    <w:p>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pPr>
        <w:snapToGrid w:val="0"/>
        <w:spacing w:line="420" w:lineRule="exact"/>
        <w:ind w:firstLine="480" w:firstLineChars="200"/>
        <w:rPr>
          <w:rFonts w:eastAsia="宋体" w:cs="宋体"/>
        </w:rPr>
      </w:pPr>
      <w:r>
        <w:rPr>
          <w:rFonts w:hint="eastAsia" w:eastAsia="宋体" w:cs="宋体"/>
        </w:rPr>
        <w:t>身份证号码：</w:t>
      </w:r>
    </w:p>
    <w:p>
      <w:pPr>
        <w:snapToGrid w:val="0"/>
        <w:spacing w:line="420" w:lineRule="exact"/>
        <w:ind w:firstLine="480" w:firstLineChars="200"/>
        <w:rPr>
          <w:rFonts w:eastAsia="宋体"/>
          <w:u w:val="single"/>
        </w:rPr>
      </w:pPr>
      <w:r>
        <w:rPr>
          <w:rFonts w:hint="eastAsia" w:eastAsia="宋体" w:cs="宋体"/>
        </w:rPr>
        <w:t>联系电话：</w:t>
      </w:r>
    </w:p>
    <w:p>
      <w:pPr>
        <w:snapToGrid w:val="0"/>
        <w:spacing w:line="420" w:lineRule="exact"/>
        <w:ind w:firstLine="484" w:firstLineChars="202"/>
        <w:jc w:val="right"/>
        <w:rPr>
          <w:rFonts w:eastAsia="宋体"/>
        </w:rPr>
      </w:pPr>
      <w:r>
        <w:rPr>
          <w:rFonts w:hint="eastAsia" w:eastAsia="宋体" w:cs="宋体"/>
        </w:rPr>
        <w:t>供应商（须加盖公章）</w:t>
      </w:r>
    </w:p>
    <w:p>
      <w:pPr>
        <w:snapToGrid w:val="0"/>
        <w:spacing w:line="420" w:lineRule="exact"/>
        <w:ind w:firstLine="484" w:firstLineChars="202"/>
        <w:jc w:val="right"/>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rPr>
        <w:t>法定代表人身份证复印件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（放置此处）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b/>
          <w:bCs/>
        </w:rPr>
      </w:pPr>
      <w:r>
        <w:rPr>
          <w:rFonts w:hint="eastAsia" w:eastAsia="宋体" w:cs="宋体"/>
          <w:b/>
          <w:bCs/>
        </w:rPr>
        <w:t>注：</w:t>
      </w:r>
    </w:p>
    <w:p>
      <w:pPr>
        <w:snapToGrid w:val="0"/>
        <w:spacing w:line="420" w:lineRule="exact"/>
        <w:jc w:val="left"/>
        <w:rPr>
          <w:rFonts w:eastAsia="宋体"/>
          <w:b/>
          <w:bCs/>
        </w:rPr>
      </w:pPr>
      <w:r>
        <w:rPr>
          <w:rFonts w:hint="eastAsia" w:eastAsia="宋体" w:cs="宋体"/>
          <w:b/>
          <w:bCs/>
        </w:rPr>
        <w:t>提供法定代表人的身份证复印件（正、反面）并加盖公章。</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ind w:firstLine="422" w:firstLineChars="176"/>
        <w:jc w:val="left"/>
        <w:outlineLvl w:val="4"/>
        <w:rPr>
          <w:rFonts w:eastAsia="宋体"/>
          <w:b/>
          <w:bCs/>
        </w:rPr>
      </w:pPr>
      <w:r>
        <w:rPr>
          <w:rFonts w:hint="eastAsia" w:eastAsia="宋体"/>
        </w:rPr>
        <w:t>（</w:t>
      </w:r>
      <w:r>
        <w:rPr>
          <w:rFonts w:eastAsia="宋体"/>
        </w:rPr>
        <w:t>3</w:t>
      </w:r>
      <w:r>
        <w:rPr>
          <w:rFonts w:hint="eastAsia" w:eastAsia="宋体"/>
        </w:rPr>
        <w:t>）</w:t>
      </w:r>
      <w:bookmarkStart w:id="117" w:name="_Hlk167050155"/>
      <w:r>
        <w:rPr>
          <w:rFonts w:hint="eastAsia" w:eastAsia="宋体"/>
        </w:rPr>
        <w:t>法定代表人授权委托书</w:t>
      </w:r>
      <w:bookmarkEnd w:id="117"/>
    </w:p>
    <w:p>
      <w:pPr>
        <w:snapToGrid w:val="0"/>
        <w:spacing w:before="240" w:beforeLines="100" w:after="240" w:afterLines="100" w:line="420" w:lineRule="exact"/>
        <w:jc w:val="center"/>
        <w:rPr>
          <w:rFonts w:eastAsia="宋体" w:cs="宋体"/>
        </w:rPr>
      </w:pPr>
      <w:r>
        <w:rPr>
          <w:rFonts w:hint="eastAsia" w:eastAsia="宋体" w:cs="宋体"/>
          <w:b/>
          <w:bCs/>
          <w:sz w:val="28"/>
          <w:szCs w:val="28"/>
        </w:rPr>
        <w:t>法定代表人授权委托书</w:t>
      </w:r>
    </w:p>
    <w:p>
      <w:pPr>
        <w:snapToGrid w:val="0"/>
        <w:spacing w:before="240" w:beforeLines="100" w:after="240" w:afterLines="100" w:line="420" w:lineRule="exact"/>
        <w:rPr>
          <w:rFonts w:eastAsia="宋体"/>
        </w:rPr>
      </w:pPr>
      <w:r>
        <w:rPr>
          <w:rFonts w:hint="eastAsia" w:eastAsia="宋体" w:cs="宋体"/>
        </w:rPr>
        <w:t>南通市崇川区人民检察院：</w:t>
      </w:r>
    </w:p>
    <w:p>
      <w:pPr>
        <w:snapToGrid w:val="0"/>
        <w:spacing w:line="420" w:lineRule="exact"/>
        <w:ind w:firstLine="484" w:firstLineChars="202"/>
        <w:rPr>
          <w:rFonts w:eastAsia="宋体"/>
        </w:rPr>
      </w:pPr>
      <w:r>
        <w:rPr>
          <w:rFonts w:hint="eastAsia" w:eastAsia="宋体" w:cs="宋体"/>
        </w:rPr>
        <w:t>本授权委托书声明：我</w:t>
      </w:r>
      <w:r>
        <w:rPr>
          <w:rFonts w:hint="eastAsia" w:eastAsia="宋体" w:cs="宋体"/>
          <w:u w:val="single"/>
        </w:rPr>
        <w:t>　</w:t>
      </w:r>
      <w:r>
        <w:rPr>
          <w:rFonts w:hint="eastAsia" w:eastAsia="宋体" w:cs="宋体"/>
        </w:rPr>
        <w:t>（姓名）系</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hint="eastAsia" w:eastAsia="宋体" w:cs="宋体"/>
        </w:rPr>
        <w:t>（姓名）为我公司为被委托受权人，以本公司的名义参加</w:t>
      </w:r>
      <w:bookmarkStart w:id="118" w:name="_Hlk69861846"/>
      <w:r>
        <w:rPr>
          <w:rFonts w:hint="eastAsia" w:eastAsia="宋体" w:cs="宋体"/>
        </w:rPr>
        <w:t>项目编号：</w:t>
      </w:r>
      <w:r>
        <w:rPr>
          <w:rFonts w:eastAsia="宋体"/>
          <w:u w:val="single"/>
        </w:rPr>
        <w:t xml:space="preserve">  NTHH2024014(JC05)  </w:t>
      </w:r>
      <w:r>
        <w:rPr>
          <w:rFonts w:hint="eastAsia" w:eastAsia="宋体" w:cs="宋体"/>
        </w:rPr>
        <w:t>的</w:t>
      </w:r>
      <w:r>
        <w:rPr>
          <w:rFonts w:eastAsia="宋体"/>
          <w:u w:val="single"/>
        </w:rPr>
        <w:t xml:space="preserve">  </w:t>
      </w:r>
      <w:r>
        <w:rPr>
          <w:rFonts w:hint="eastAsia" w:eastAsia="宋体" w:cs="宋体"/>
          <w:u w:val="single"/>
        </w:rPr>
        <w:t>南通市崇川区人民检察院崇川区未成年人综合司法保护中心阵地打造及形象墙布展建设项目</w:t>
      </w:r>
      <w:r>
        <w:rPr>
          <w:rFonts w:eastAsia="宋体"/>
          <w:u w:val="single"/>
        </w:rPr>
        <w:t xml:space="preserve">  </w:t>
      </w:r>
      <w:r>
        <w:rPr>
          <w:rFonts w:hint="eastAsia" w:eastAsia="宋体" w:cs="宋体"/>
        </w:rPr>
        <w:t>的</w:t>
      </w:r>
      <w:bookmarkEnd w:id="118"/>
      <w:r>
        <w:rPr>
          <w:rFonts w:hint="eastAsia" w:eastAsia="宋体" w:cs="宋体"/>
        </w:rPr>
        <w:t>竞争性磋商响应活动。被委托受权人在项目开启、评审、合同签订过程中所签署的一切文件和处理与之有关的一切事务，我均予以承认。</w:t>
      </w:r>
    </w:p>
    <w:p>
      <w:pPr>
        <w:snapToGrid w:val="0"/>
        <w:spacing w:line="420" w:lineRule="exact"/>
        <w:ind w:firstLine="484" w:firstLineChars="202"/>
        <w:rPr>
          <w:rFonts w:eastAsia="宋体"/>
        </w:rPr>
      </w:pPr>
    </w:p>
    <w:p>
      <w:pPr>
        <w:snapToGrid w:val="0"/>
        <w:spacing w:line="420" w:lineRule="exact"/>
        <w:ind w:firstLine="484" w:firstLineChars="202"/>
        <w:rPr>
          <w:rFonts w:eastAsia="宋体"/>
        </w:rPr>
      </w:pPr>
      <w:r>
        <w:rPr>
          <w:rFonts w:hint="eastAsia" w:eastAsia="宋体" w:cs="宋体"/>
        </w:rPr>
        <w:t>被委托受权人无转委托权，特此委托。</w:t>
      </w:r>
    </w:p>
    <w:p>
      <w:pPr>
        <w:snapToGrid w:val="0"/>
        <w:spacing w:line="420" w:lineRule="exact"/>
        <w:ind w:firstLine="484" w:firstLineChars="202"/>
        <w:rPr>
          <w:rFonts w:eastAsia="宋体"/>
        </w:rPr>
      </w:pPr>
    </w:p>
    <w:p>
      <w:pPr>
        <w:snapToGrid w:val="0"/>
        <w:spacing w:line="420" w:lineRule="exact"/>
        <w:ind w:firstLine="972" w:firstLineChars="405"/>
        <w:rPr>
          <w:rFonts w:eastAsia="宋体"/>
        </w:rPr>
      </w:pPr>
      <w:r>
        <w:rPr>
          <w:rFonts w:hint="eastAsia" w:eastAsia="宋体" w:cs="宋体"/>
        </w:rPr>
        <w:t>法定代表人签字或盖章：</w:t>
      </w:r>
    </w:p>
    <w:p>
      <w:pPr>
        <w:snapToGrid w:val="0"/>
        <w:spacing w:line="420" w:lineRule="exact"/>
        <w:ind w:firstLine="972" w:firstLineChars="405"/>
        <w:rPr>
          <w:rFonts w:eastAsia="宋体"/>
        </w:rPr>
      </w:pPr>
    </w:p>
    <w:p>
      <w:pPr>
        <w:snapToGrid w:val="0"/>
        <w:spacing w:line="420" w:lineRule="exact"/>
        <w:ind w:firstLine="972" w:firstLineChars="405"/>
        <w:rPr>
          <w:rFonts w:eastAsia="宋体" w:cs="宋体"/>
        </w:rPr>
      </w:pPr>
      <w:bookmarkStart w:id="119" w:name="_Hlk127895239"/>
      <w:r>
        <w:rPr>
          <w:rFonts w:hint="eastAsia" w:eastAsia="宋体" w:cs="宋体"/>
        </w:rPr>
        <w:t>被委托受权人</w:t>
      </w:r>
      <w:bookmarkEnd w:id="119"/>
      <w:r>
        <w:rPr>
          <w:rFonts w:hint="eastAsia" w:eastAsia="宋体" w:cs="宋体"/>
        </w:rPr>
        <w:t>身份证号：</w:t>
      </w:r>
    </w:p>
    <w:p>
      <w:pPr>
        <w:snapToGrid w:val="0"/>
        <w:spacing w:line="420" w:lineRule="exact"/>
        <w:ind w:firstLine="972" w:firstLineChars="405"/>
        <w:rPr>
          <w:rFonts w:eastAsia="宋体" w:cs="宋体"/>
        </w:rPr>
      </w:pPr>
    </w:p>
    <w:p>
      <w:pPr>
        <w:snapToGrid w:val="0"/>
        <w:spacing w:line="420" w:lineRule="exact"/>
        <w:ind w:firstLine="972" w:firstLineChars="405"/>
        <w:rPr>
          <w:rFonts w:eastAsia="宋体"/>
        </w:rPr>
      </w:pPr>
      <w:r>
        <w:rPr>
          <w:rFonts w:hint="eastAsia" w:eastAsia="宋体" w:cs="宋体"/>
        </w:rPr>
        <w:t>被委托受权人联系电话：</w:t>
      </w:r>
    </w:p>
    <w:p>
      <w:pPr>
        <w:snapToGrid w:val="0"/>
        <w:spacing w:line="420" w:lineRule="exact"/>
        <w:ind w:firstLine="972" w:firstLineChars="405"/>
        <w:rPr>
          <w:rFonts w:eastAsia="宋体"/>
        </w:rPr>
      </w:pPr>
    </w:p>
    <w:p>
      <w:pPr>
        <w:snapToGrid w:val="0"/>
        <w:spacing w:line="420" w:lineRule="exact"/>
        <w:ind w:firstLine="972" w:firstLineChars="405"/>
        <w:rPr>
          <w:rFonts w:eastAsia="宋体"/>
        </w:rPr>
      </w:pPr>
      <w:r>
        <w:rPr>
          <w:rFonts w:hint="eastAsia" w:eastAsia="宋体" w:cs="宋体"/>
        </w:rPr>
        <w:t>被委托受权人签字：</w:t>
      </w:r>
    </w:p>
    <w:p>
      <w:pPr>
        <w:snapToGrid w:val="0"/>
        <w:spacing w:line="420" w:lineRule="exact"/>
        <w:ind w:firstLine="972" w:firstLineChars="405"/>
        <w:rPr>
          <w:rFonts w:eastAsia="宋体"/>
        </w:rPr>
      </w:pPr>
    </w:p>
    <w:p>
      <w:pPr>
        <w:snapToGrid w:val="0"/>
        <w:spacing w:line="420" w:lineRule="exact"/>
        <w:ind w:firstLine="484" w:firstLineChars="202"/>
        <w:jc w:val="right"/>
        <w:rPr>
          <w:rFonts w:eastAsia="宋体"/>
        </w:rPr>
      </w:pPr>
      <w:r>
        <w:rPr>
          <w:rFonts w:hint="eastAsia" w:eastAsia="宋体" w:cs="宋体"/>
        </w:rPr>
        <w:t>供应商（须加盖公章）</w:t>
      </w:r>
    </w:p>
    <w:p>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rPr>
        <w:t>被委托受权人身份证复印件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（放置此处）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b/>
          <w:bCs/>
        </w:rPr>
      </w:pPr>
      <w:r>
        <w:rPr>
          <w:rFonts w:hint="eastAsia" w:eastAsia="宋体" w:cs="宋体"/>
          <w:b/>
          <w:bCs/>
        </w:rPr>
        <w:t>注：</w:t>
      </w:r>
    </w:p>
    <w:p>
      <w:pPr>
        <w:snapToGrid w:val="0"/>
        <w:spacing w:line="420" w:lineRule="exact"/>
        <w:jc w:val="left"/>
        <w:rPr>
          <w:rFonts w:eastAsia="宋体"/>
          <w:b/>
          <w:bCs/>
        </w:rPr>
      </w:pPr>
      <w:r>
        <w:rPr>
          <w:rFonts w:hint="eastAsia" w:eastAsia="宋体" w:cs="宋体"/>
          <w:b/>
          <w:bCs/>
        </w:rPr>
        <w:t>提供被委托受权人的身份证（正、反面）复印件盖公章。</w:t>
      </w:r>
    </w:p>
    <w:p>
      <w:pPr>
        <w:snapToGrid w:val="0"/>
        <w:spacing w:line="420" w:lineRule="exact"/>
        <w:ind w:firstLine="422" w:firstLineChars="176"/>
        <w:jc w:val="left"/>
        <w:outlineLvl w:val="4"/>
        <w:rPr>
          <w:rFonts w:eastAsia="宋体"/>
          <w:b/>
          <w:bCs/>
        </w:rPr>
      </w:pPr>
      <w:r>
        <w:rPr>
          <w:rFonts w:hint="eastAsia" w:eastAsia="宋体"/>
        </w:rPr>
        <w:t>（</w:t>
      </w:r>
      <w:r>
        <w:rPr>
          <w:rFonts w:eastAsia="宋体"/>
        </w:rPr>
        <w:t>4</w:t>
      </w:r>
      <w:r>
        <w:rPr>
          <w:rFonts w:hint="eastAsia" w:eastAsia="宋体"/>
        </w:rPr>
        <w:t>）</w:t>
      </w:r>
      <w:bookmarkStart w:id="120" w:name="_Hlk167050143"/>
      <w:r>
        <w:rPr>
          <w:rFonts w:hint="eastAsia" w:eastAsia="宋体"/>
        </w:rPr>
        <w:t>履行合同所必需的设备和专业技术能力承诺函</w:t>
      </w:r>
      <w:bookmarkEnd w:id="120"/>
    </w:p>
    <w:p>
      <w:pPr>
        <w:snapToGrid w:val="0"/>
        <w:spacing w:before="240" w:beforeLines="100" w:after="240" w:afterLines="100" w:line="420" w:lineRule="exact"/>
        <w:jc w:val="center"/>
        <w:rPr>
          <w:rFonts w:eastAsia="宋体" w:cs="宋体"/>
        </w:rPr>
      </w:pPr>
      <w:r>
        <w:rPr>
          <w:rFonts w:hint="eastAsia" w:eastAsia="宋体" w:cs="宋体"/>
          <w:b/>
          <w:bCs/>
          <w:sz w:val="28"/>
          <w:szCs w:val="28"/>
        </w:rPr>
        <w:t>履行合同所必需的设备和专业技术能力承诺函</w:t>
      </w:r>
    </w:p>
    <w:p>
      <w:pPr>
        <w:adjustRightInd w:val="0"/>
        <w:snapToGrid w:val="0"/>
        <w:spacing w:line="360" w:lineRule="auto"/>
        <w:jc w:val="left"/>
        <w:rPr>
          <w:rFonts w:ascii="宋体" w:hAnsi="宋体" w:eastAsia="宋体" w:cs="宋体"/>
        </w:rPr>
      </w:pPr>
      <w:r>
        <w:rPr>
          <w:rFonts w:hint="eastAsia" w:eastAsia="宋体" w:cs="宋体"/>
        </w:rPr>
        <w:t>南通市崇川区人民检察院</w:t>
      </w:r>
      <w:r>
        <w:rPr>
          <w:rFonts w:hint="eastAsia" w:ascii="宋体" w:hAnsi="宋体" w:eastAsia="宋体" w:cs="宋体"/>
        </w:rPr>
        <w:t>：</w:t>
      </w:r>
    </w:p>
    <w:p>
      <w:pPr>
        <w:spacing w:line="360" w:lineRule="auto"/>
        <w:ind w:firstLine="480" w:firstLineChars="200"/>
        <w:jc w:val="left"/>
        <w:rPr>
          <w:rFonts w:ascii="宋体" w:hAnsi="宋体" w:eastAsia="宋体" w:cs="宋体"/>
        </w:rPr>
      </w:pPr>
      <w:r>
        <w:rPr>
          <w:rFonts w:hint="eastAsia" w:ascii="宋体" w:hAnsi="宋体" w:eastAsia="宋体" w:cs="宋体"/>
        </w:rPr>
        <w:t>我</w:t>
      </w:r>
      <w:r>
        <w:rPr>
          <w:rFonts w:hint="eastAsia" w:eastAsia="宋体" w:cs="宋体"/>
          <w:u w:val="single"/>
        </w:rPr>
        <w:t>（供应商名称）</w:t>
      </w:r>
      <w:r>
        <w:rPr>
          <w:rFonts w:hint="eastAsia" w:ascii="宋体" w:hAnsi="宋体" w:eastAsia="宋体" w:cs="宋体"/>
        </w:rPr>
        <w:t>郑重承诺：</w:t>
      </w:r>
    </w:p>
    <w:p>
      <w:pPr>
        <w:spacing w:line="360" w:lineRule="auto"/>
        <w:ind w:firstLine="480" w:firstLineChars="200"/>
        <w:jc w:val="left"/>
        <w:rPr>
          <w:rFonts w:ascii="宋体" w:hAnsi="宋体" w:eastAsia="宋体" w:cs="宋体"/>
        </w:rPr>
      </w:pPr>
      <w:r>
        <w:rPr>
          <w:rFonts w:hint="eastAsia" w:eastAsia="宋体" w:cs="宋体"/>
        </w:rPr>
        <w:t>参加项目编号：</w:t>
      </w:r>
      <w:r>
        <w:rPr>
          <w:rFonts w:eastAsia="宋体"/>
          <w:u w:val="single"/>
        </w:rPr>
        <w:t xml:space="preserve">  NTHH2024014(JC05)  </w:t>
      </w:r>
      <w:r>
        <w:rPr>
          <w:rFonts w:hint="eastAsia"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南通市崇川区人民检察院崇川区未成年人综合司法保护中心阵地打造及形象墙布展建设项目 </w:t>
      </w:r>
      <w:r>
        <w:rPr>
          <w:rFonts w:eastAsia="宋体" w:cs="宋体"/>
          <w:u w:val="single"/>
        </w:rPr>
        <w:t xml:space="preserve"> </w:t>
      </w:r>
      <w:r>
        <w:rPr>
          <w:rFonts w:hint="eastAsia" w:eastAsia="宋体" w:cs="宋体"/>
        </w:rPr>
        <w:t>的竞争性磋商采购活动</w:t>
      </w:r>
      <w:r>
        <w:rPr>
          <w:rFonts w:hint="eastAsia" w:ascii="宋体" w:hAnsi="宋体" w:eastAsia="宋体" w:cs="宋体"/>
        </w:rPr>
        <w:t>，我单位</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(在下划线上如实填写：有或没有）履行合同所必需的设备和专业技术能力。</w:t>
      </w:r>
    </w:p>
    <w:p>
      <w:pPr>
        <w:spacing w:line="360" w:lineRule="auto"/>
        <w:ind w:firstLine="480" w:firstLineChars="200"/>
        <w:jc w:val="left"/>
        <w:rPr>
          <w:rFonts w:ascii="宋体" w:hAnsi="宋体" w:eastAsia="宋体" w:cs="宋体"/>
        </w:rPr>
      </w:pPr>
    </w:p>
    <w:p>
      <w:pPr>
        <w:spacing w:line="360" w:lineRule="auto"/>
        <w:ind w:firstLine="480" w:firstLineChars="200"/>
        <w:jc w:val="left"/>
        <w:rPr>
          <w:rFonts w:ascii="宋体" w:hAnsi="宋体" w:eastAsia="宋体" w:cs="宋体"/>
        </w:rPr>
      </w:pPr>
    </w:p>
    <w:p>
      <w:pPr>
        <w:snapToGrid w:val="0"/>
        <w:spacing w:line="460" w:lineRule="exact"/>
        <w:ind w:firstLine="480" w:firstLineChars="200"/>
        <w:jc w:val="right"/>
        <w:rPr>
          <w:rFonts w:ascii="宋体" w:hAnsi="宋体" w:eastAsia="宋体"/>
          <w:bCs/>
        </w:rPr>
      </w:pPr>
      <w:r>
        <w:rPr>
          <w:rFonts w:hint="eastAsia" w:ascii="宋体" w:hAnsi="宋体" w:eastAsia="宋体"/>
          <w:bCs/>
        </w:rPr>
        <w:t>法定代表人或被委托受权人（签字或盖章）：</w:t>
      </w:r>
    </w:p>
    <w:p>
      <w:pPr>
        <w:snapToGrid w:val="0"/>
        <w:spacing w:line="460" w:lineRule="exact"/>
        <w:ind w:firstLine="480" w:firstLineChars="200"/>
        <w:jc w:val="right"/>
        <w:rPr>
          <w:rFonts w:ascii="宋体" w:hAnsi="宋体" w:eastAsia="宋体"/>
          <w:bCs/>
        </w:rPr>
      </w:pPr>
    </w:p>
    <w:p>
      <w:pPr>
        <w:snapToGrid w:val="0"/>
        <w:spacing w:line="460" w:lineRule="exact"/>
        <w:ind w:firstLine="480" w:firstLineChars="200"/>
        <w:jc w:val="right"/>
        <w:rPr>
          <w:rFonts w:ascii="宋体" w:hAnsi="宋体" w:eastAsia="宋体"/>
          <w:bCs/>
        </w:rPr>
      </w:pPr>
      <w:bookmarkStart w:id="121" w:name="_Hlk118153906"/>
      <w:r>
        <w:rPr>
          <w:rFonts w:hint="eastAsia" w:ascii="宋体" w:hAnsi="宋体" w:eastAsia="宋体"/>
          <w:bCs/>
        </w:rPr>
        <w:t>供应商（须加盖公章）</w:t>
      </w:r>
      <w:bookmarkEnd w:id="121"/>
      <w:r>
        <w:rPr>
          <w:rFonts w:hint="eastAsia" w:ascii="宋体" w:hAnsi="宋体" w:eastAsia="宋体"/>
          <w:bCs/>
        </w:rPr>
        <w:t>：</w:t>
      </w:r>
    </w:p>
    <w:p>
      <w:pPr>
        <w:snapToGrid w:val="0"/>
        <w:spacing w:line="460" w:lineRule="exact"/>
        <w:ind w:firstLine="480" w:firstLineChars="200"/>
        <w:jc w:val="right"/>
        <w:rPr>
          <w:rFonts w:ascii="宋体" w:hAnsi="宋体" w:eastAsia="宋体"/>
          <w:bCs/>
        </w:rPr>
      </w:pPr>
    </w:p>
    <w:p>
      <w:pPr>
        <w:wordWrap w:val="0"/>
        <w:snapToGrid w:val="0"/>
        <w:spacing w:line="460" w:lineRule="exact"/>
        <w:ind w:firstLine="480" w:firstLineChars="200"/>
        <w:jc w:val="right"/>
        <w:rPr>
          <w:rFonts w:ascii="宋体" w:hAnsi="宋体" w:eastAsia="宋体"/>
          <w:bCs/>
        </w:rPr>
      </w:pPr>
      <w:r>
        <w:rPr>
          <w:rFonts w:hint="eastAsia" w:ascii="宋体" w:hAnsi="宋体" w:eastAsia="宋体"/>
          <w:bCs/>
        </w:rPr>
        <w:t>年</w:t>
      </w:r>
      <w:r>
        <w:rPr>
          <w:rFonts w:hint="eastAsia" w:ascii="宋体" w:hAnsi="宋体" w:eastAsia="宋体"/>
          <w:bCs/>
        </w:rPr>
        <w:tab/>
      </w:r>
      <w:r>
        <w:rPr>
          <w:rFonts w:hint="eastAsia" w:ascii="宋体" w:hAnsi="宋体" w:eastAsia="宋体"/>
          <w:bCs/>
        </w:rPr>
        <w:t xml:space="preserve">   月 </w:t>
      </w:r>
      <w:r>
        <w:rPr>
          <w:rFonts w:hint="eastAsia" w:ascii="宋体" w:hAnsi="宋体" w:eastAsia="宋体"/>
          <w:bCs/>
        </w:rPr>
        <w:tab/>
      </w:r>
      <w:r>
        <w:rPr>
          <w:rFonts w:hint="eastAsia" w:ascii="宋体" w:hAnsi="宋体" w:eastAsia="宋体"/>
          <w:bCs/>
        </w:rPr>
        <w:t>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ind w:firstLine="422" w:firstLineChars="176"/>
        <w:jc w:val="left"/>
        <w:outlineLvl w:val="4"/>
        <w:rPr>
          <w:rFonts w:eastAsia="宋体"/>
          <w:b/>
          <w:bCs/>
        </w:rPr>
      </w:pPr>
      <w:r>
        <w:rPr>
          <w:rFonts w:hint="eastAsia" w:eastAsia="宋体"/>
        </w:rPr>
        <w:t>（</w:t>
      </w:r>
      <w:r>
        <w:rPr>
          <w:rFonts w:eastAsia="宋体"/>
        </w:rPr>
        <w:t>5</w:t>
      </w:r>
      <w:r>
        <w:rPr>
          <w:rFonts w:hint="eastAsia" w:eastAsia="宋体"/>
        </w:rPr>
        <w:t>）</w:t>
      </w:r>
      <w:bookmarkStart w:id="122" w:name="_Hlk167050131"/>
      <w:r>
        <w:rPr>
          <w:rFonts w:hint="eastAsia" w:eastAsia="宋体"/>
        </w:rPr>
        <w:t>无重大违法记录声明</w:t>
      </w:r>
      <w:bookmarkEnd w:id="122"/>
    </w:p>
    <w:p>
      <w:pPr>
        <w:snapToGrid w:val="0"/>
        <w:spacing w:before="240" w:beforeLines="100" w:after="240" w:afterLines="100" w:line="420" w:lineRule="exact"/>
        <w:jc w:val="center"/>
        <w:rPr>
          <w:rFonts w:eastAsia="宋体" w:cs="宋体"/>
        </w:rPr>
      </w:pPr>
      <w:r>
        <w:rPr>
          <w:rFonts w:hint="eastAsia" w:eastAsia="宋体" w:cs="宋体"/>
          <w:b/>
          <w:bCs/>
          <w:sz w:val="28"/>
          <w:szCs w:val="28"/>
        </w:rPr>
        <w:t>无重大违法记录声明</w:t>
      </w:r>
    </w:p>
    <w:p>
      <w:pPr>
        <w:snapToGrid w:val="0"/>
        <w:spacing w:before="240" w:beforeLines="100" w:after="240" w:afterLines="100" w:line="420" w:lineRule="exact"/>
        <w:rPr>
          <w:rFonts w:eastAsia="宋体"/>
        </w:rPr>
      </w:pPr>
      <w:r>
        <w:rPr>
          <w:rFonts w:hint="eastAsia" w:eastAsia="宋体" w:cs="宋体"/>
        </w:rPr>
        <w:t>南通市崇川区人民检察院：</w:t>
      </w:r>
    </w:p>
    <w:p>
      <w:pPr>
        <w:spacing w:line="420" w:lineRule="exact"/>
        <w:ind w:firstLine="566" w:firstLineChars="236"/>
        <w:rPr>
          <w:rFonts w:eastAsia="宋体"/>
        </w:rPr>
      </w:pPr>
      <w:r>
        <w:rPr>
          <w:rFonts w:hint="eastAsia" w:eastAsia="宋体" w:cs="宋体"/>
        </w:rPr>
        <w:t>我</w:t>
      </w:r>
      <w:r>
        <w:rPr>
          <w:rFonts w:eastAsia="宋体"/>
          <w:u w:val="single"/>
        </w:rPr>
        <w:t xml:space="preserve">  </w:t>
      </w:r>
      <w:r>
        <w:rPr>
          <w:rFonts w:hint="eastAsia" w:eastAsia="宋体" w:cs="宋体"/>
          <w:u w:val="single"/>
        </w:rPr>
        <w:t>（填具供应商单位名称）</w:t>
      </w:r>
      <w:r>
        <w:rPr>
          <w:rFonts w:eastAsia="宋体"/>
          <w:u w:val="single"/>
        </w:rPr>
        <w:t xml:space="preserve">  </w:t>
      </w:r>
      <w:r>
        <w:rPr>
          <w:rFonts w:hint="eastAsia" w:eastAsia="宋体" w:cs="宋体"/>
        </w:rPr>
        <w:t>郑重声明：</w:t>
      </w:r>
    </w:p>
    <w:p>
      <w:pPr>
        <w:spacing w:line="420" w:lineRule="exact"/>
        <w:ind w:firstLine="566" w:firstLineChars="236"/>
        <w:rPr>
          <w:rFonts w:eastAsia="宋体"/>
        </w:rPr>
      </w:pPr>
      <w:r>
        <w:rPr>
          <w:rFonts w:hint="eastAsia" w:eastAsia="宋体" w:cs="宋体"/>
        </w:rPr>
        <w:t>参加项目编号：</w:t>
      </w:r>
      <w:r>
        <w:rPr>
          <w:rFonts w:eastAsia="宋体"/>
          <w:u w:val="single"/>
        </w:rPr>
        <w:t xml:space="preserve">  NTHH2024014(JC05)  </w:t>
      </w:r>
      <w:r>
        <w:rPr>
          <w:rFonts w:hint="eastAsia" w:eastAsia="宋体" w:cs="宋体"/>
        </w:rPr>
        <w:t>的</w:t>
      </w:r>
      <w:r>
        <w:rPr>
          <w:rFonts w:eastAsia="宋体"/>
          <w:u w:val="single"/>
        </w:rPr>
        <w:t xml:space="preserve">  </w:t>
      </w:r>
      <w:bookmarkStart w:id="123" w:name="_Hlk167050306"/>
      <w:r>
        <w:rPr>
          <w:rFonts w:hint="eastAsia" w:eastAsia="宋体" w:cs="宋体"/>
          <w:u w:val="single"/>
        </w:rPr>
        <w:t>南通市崇川区人民检察院崇川区未成年人综合司法保护中心阵地打造及形象墙布展建设项目</w:t>
      </w:r>
      <w:bookmarkEnd w:id="123"/>
      <w:r>
        <w:rPr>
          <w:rFonts w:eastAsia="宋体"/>
          <w:u w:val="single"/>
        </w:rPr>
        <w:t xml:space="preserve">  </w:t>
      </w:r>
      <w:r>
        <w:rPr>
          <w:rFonts w:hint="eastAsia" w:eastAsia="宋体" w:cs="宋体"/>
        </w:rPr>
        <w:t>的政府采购活动前</w:t>
      </w:r>
      <w:r>
        <w:rPr>
          <w:rFonts w:eastAsia="宋体"/>
        </w:rPr>
        <w:t>3</w:t>
      </w:r>
      <w:r>
        <w:rPr>
          <w:rFonts w:hint="eastAsia" w:eastAsia="宋体" w:cs="宋体"/>
        </w:rPr>
        <w:t>年内在经营活动中</w:t>
      </w:r>
      <w:r>
        <w:rPr>
          <w:rFonts w:eastAsia="宋体"/>
          <w:u w:val="single"/>
        </w:rPr>
        <w:t xml:space="preserve">  </w:t>
      </w:r>
      <w:r>
        <w:rPr>
          <w:rFonts w:hint="eastAsia" w:eastAsia="宋体" w:cs="宋体"/>
          <w:u w:val="single"/>
        </w:rPr>
        <w:t>（在下划线上如实填写：有或没有）</w:t>
      </w:r>
      <w:r>
        <w:rPr>
          <w:rFonts w:eastAsia="宋体"/>
          <w:u w:val="single"/>
        </w:rPr>
        <w:t xml:space="preserve">  </w:t>
      </w:r>
      <w:r>
        <w:rPr>
          <w:rFonts w:hint="eastAsia" w:eastAsia="宋体" w:cs="宋体"/>
        </w:rPr>
        <w:t>重大违法记录。</w:t>
      </w:r>
    </w:p>
    <w:p>
      <w:pPr>
        <w:spacing w:line="420" w:lineRule="exact"/>
        <w:ind w:firstLine="424" w:firstLineChars="177"/>
        <w:rPr>
          <w:rFonts w:eastAsia="宋体"/>
        </w:rPr>
      </w:pPr>
    </w:p>
    <w:p>
      <w:pPr>
        <w:spacing w:line="420" w:lineRule="exact"/>
        <w:ind w:firstLine="424" w:firstLineChars="177"/>
        <w:rPr>
          <w:rFonts w:eastAsia="宋体" w:cs="宋体"/>
        </w:rPr>
      </w:pPr>
      <w:r>
        <w:rPr>
          <w:rFonts w:hint="eastAsia" w:eastAsia="宋体" w:cs="宋体"/>
        </w:rPr>
        <w:t>说明：</w:t>
      </w:r>
    </w:p>
    <w:p>
      <w:pPr>
        <w:spacing w:line="420" w:lineRule="exact"/>
        <w:ind w:firstLine="424" w:firstLineChars="177"/>
        <w:rPr>
          <w:rFonts w:eastAsia="宋体"/>
        </w:rPr>
      </w:pPr>
      <w:r>
        <w:rPr>
          <w:rFonts w:hint="eastAsia" w:eastAsia="宋体" w:cs="宋体"/>
        </w:rPr>
        <w:t>本声明所称重大违法记录，是指供应商因违法经营受到刑事处罚或者责令停产停业、吊销许可证或者执照、较大数额罚款等行政处罚。</w:t>
      </w:r>
    </w:p>
    <w:p>
      <w:pPr>
        <w:spacing w:line="420" w:lineRule="exact"/>
        <w:ind w:firstLine="424" w:firstLineChars="177"/>
        <w:rPr>
          <w:rFonts w:eastAsia="宋体"/>
        </w:rPr>
      </w:pPr>
      <w:r>
        <w:rPr>
          <w:rFonts w:hint="eastAsia" w:eastAsia="宋体"/>
        </w:rPr>
        <w:t>上述“较大数额罚款”认定为200万元以上的罚款，法律、行政法规以及国务院有关部门明确规定相关领域“较大数额罚款”标准高于200万元的，从其规定。</w:t>
      </w: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jc w:val="right"/>
        <w:rPr>
          <w:rFonts w:eastAsia="宋体"/>
        </w:rPr>
      </w:pPr>
      <w:r>
        <w:rPr>
          <w:rFonts w:hint="eastAsia" w:eastAsia="宋体" w:cs="宋体"/>
        </w:rPr>
        <w:t>声明人：</w:t>
      </w:r>
      <w:bookmarkStart w:id="124" w:name="_Hlk69428999"/>
      <w:r>
        <w:rPr>
          <w:rFonts w:hint="eastAsia" w:eastAsia="宋体" w:cs="宋体"/>
        </w:rPr>
        <w:t>（须加盖公章）</w:t>
      </w:r>
    </w:p>
    <w:p>
      <w:pPr>
        <w:spacing w:line="420" w:lineRule="exact"/>
        <w:jc w:val="right"/>
        <w:rPr>
          <w:rFonts w:eastAsia="宋体"/>
        </w:rPr>
      </w:pPr>
    </w:p>
    <w:bookmarkEnd w:id="124"/>
    <w:p>
      <w:pPr>
        <w:spacing w:line="420" w:lineRule="exact"/>
        <w:ind w:firstLine="424" w:firstLineChars="177"/>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pacing w:line="420" w:lineRule="exact"/>
        <w:jc w:val="left"/>
        <w:rPr>
          <w:rFonts w:eastAsia="宋体"/>
        </w:rPr>
      </w:pPr>
    </w:p>
    <w:p>
      <w:pPr>
        <w:spacing w:line="420" w:lineRule="exact"/>
        <w:jc w:val="righ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napToGrid w:val="0"/>
        <w:spacing w:line="420" w:lineRule="exact"/>
        <w:ind w:firstLine="422" w:firstLineChars="176"/>
        <w:jc w:val="left"/>
        <w:outlineLvl w:val="4"/>
        <w:rPr>
          <w:rFonts w:eastAsia="宋体"/>
          <w:b/>
          <w:bCs/>
        </w:rPr>
      </w:pPr>
      <w:r>
        <w:rPr>
          <w:rFonts w:hint="eastAsia" w:eastAsia="宋体"/>
        </w:rPr>
        <w:t>（6）中小企业声明函（格式）</w:t>
      </w:r>
    </w:p>
    <w:p>
      <w:pPr>
        <w:snapToGrid w:val="0"/>
        <w:spacing w:before="240" w:beforeLines="100" w:after="240" w:afterLines="100" w:line="420" w:lineRule="exact"/>
        <w:jc w:val="center"/>
        <w:rPr>
          <w:rFonts w:eastAsia="宋体"/>
          <w:b/>
          <w:bCs/>
          <w:sz w:val="28"/>
          <w:szCs w:val="28"/>
        </w:rPr>
      </w:pPr>
      <w:r>
        <w:rPr>
          <w:rFonts w:hint="eastAsia" w:eastAsia="宋体" w:cs="宋体"/>
          <w:b/>
          <w:bCs/>
          <w:sz w:val="28"/>
          <w:szCs w:val="28"/>
        </w:rPr>
        <w:t>中小企业声明函</w:t>
      </w:r>
    </w:p>
    <w:p>
      <w:pPr>
        <w:snapToGrid w:val="0"/>
        <w:spacing w:line="420" w:lineRule="exact"/>
        <w:ind w:firstLine="494" w:firstLineChars="206"/>
        <w:rPr>
          <w:rFonts w:eastAsia="宋体"/>
          <w:lang w:val="zh-CN"/>
        </w:rPr>
      </w:pPr>
      <w:r>
        <w:rPr>
          <w:rFonts w:hint="eastAsia" w:eastAsia="宋体" w:cs="宋体"/>
        </w:rPr>
        <w:t>本公司（联合体）郑重声明，根据《政府采购促进中小企业发展管理办法》（财库﹝</w:t>
      </w:r>
      <w:r>
        <w:rPr>
          <w:rFonts w:eastAsia="宋体"/>
        </w:rPr>
        <w:t>2020</w:t>
      </w:r>
      <w:r>
        <w:rPr>
          <w:rFonts w:hint="eastAsia" w:eastAsia="宋体" w:cs="宋体"/>
        </w:rPr>
        <w:t>﹞</w:t>
      </w:r>
      <w:r>
        <w:rPr>
          <w:rFonts w:eastAsia="宋体"/>
        </w:rPr>
        <w:t xml:space="preserve">46 </w:t>
      </w:r>
      <w:r>
        <w:rPr>
          <w:rFonts w:hint="eastAsia" w:eastAsia="宋体" w:cs="宋体"/>
        </w:rPr>
        <w:t>号）的规定，本公司参加</w:t>
      </w:r>
      <w:r>
        <w:rPr>
          <w:rFonts w:hint="eastAsia" w:eastAsia="宋体" w:cs="宋体"/>
          <w:u w:val="single"/>
        </w:rPr>
        <w:t xml:space="preserve">  南通市崇川区人民检察院  </w:t>
      </w:r>
      <w:r>
        <w:rPr>
          <w:rFonts w:hint="eastAsia" w:eastAsia="宋体" w:cs="宋体"/>
        </w:rPr>
        <w:t>的</w:t>
      </w:r>
      <w:r>
        <w:rPr>
          <w:rFonts w:hint="eastAsia" w:eastAsia="宋体" w:cs="宋体"/>
          <w:u w:val="single"/>
        </w:rPr>
        <w:t xml:space="preserve">  南通市崇川区人民检察院崇川区未成年人综合司法保护中心阵地打造及形象墙布展建设项目  </w:t>
      </w:r>
      <w:r>
        <w:rPr>
          <w:rFonts w:hint="eastAsia" w:eastAsia="宋体" w:cs="宋体"/>
        </w:rPr>
        <w:t>采购活动，</w:t>
      </w:r>
      <w:r>
        <w:rPr>
          <w:rFonts w:hint="eastAsia" w:eastAsia="宋体" w:cs="宋体"/>
          <w:lang w:val="zh-CN"/>
        </w:rPr>
        <w:t>该项目</w:t>
      </w:r>
      <w:r>
        <w:rPr>
          <w:rFonts w:hint="eastAsia" w:eastAsia="宋体" w:cs="宋体"/>
          <w:u w:val="single"/>
          <w:lang w:val="zh-CN"/>
        </w:rPr>
        <w:t xml:space="preserve">  服务  </w:t>
      </w:r>
      <w:r>
        <w:rPr>
          <w:rFonts w:hint="eastAsia" w:eastAsia="宋体" w:cs="宋体"/>
          <w:lang w:val="zh-CN"/>
        </w:rPr>
        <w:t>全部由符合政策要求的中小企业：</w:t>
      </w:r>
      <w:r>
        <w:rPr>
          <w:rFonts w:hint="eastAsia" w:eastAsia="宋体" w:cs="宋体"/>
          <w:u w:val="single"/>
          <w:lang w:val="zh-CN"/>
        </w:rPr>
        <w:t xml:space="preserve">  本公司  </w:t>
      </w:r>
      <w:r>
        <w:rPr>
          <w:rFonts w:hint="eastAsia" w:eastAsia="宋体" w:cs="宋体"/>
          <w:lang w:val="zh-CN"/>
        </w:rPr>
        <w:t>承接。本公司具体情况如下：</w:t>
      </w:r>
    </w:p>
    <w:p>
      <w:pPr>
        <w:snapToGrid w:val="0"/>
        <w:spacing w:line="420" w:lineRule="exact"/>
        <w:ind w:firstLine="494" w:firstLineChars="206"/>
        <w:rPr>
          <w:rFonts w:eastAsia="宋体"/>
          <w:lang w:val="zh-CN"/>
        </w:rPr>
      </w:pPr>
      <w:r>
        <w:rPr>
          <w:rFonts w:eastAsia="宋体"/>
          <w:lang w:val="zh-CN"/>
        </w:rPr>
        <w:t>1.</w:t>
      </w:r>
      <w:r>
        <w:rPr>
          <w:rFonts w:hint="eastAsia" w:eastAsia="宋体"/>
          <w:u w:val="single"/>
          <w:lang w:val="zh-CN"/>
        </w:rPr>
        <w:t xml:space="preserve">  本项目设计和布置  </w:t>
      </w:r>
      <w:r>
        <w:rPr>
          <w:rFonts w:hint="eastAsia" w:eastAsia="宋体" w:cs="宋体"/>
          <w:lang w:val="zh-CN"/>
        </w:rPr>
        <w:t>属于</w:t>
      </w:r>
      <w:r>
        <w:rPr>
          <w:rFonts w:hint="eastAsia" w:eastAsia="宋体" w:cs="宋体"/>
          <w:u w:val="single"/>
          <w:lang w:val="zh-CN"/>
        </w:rPr>
        <w:t>采购文件中明确规定的“租赁和商务服务业”行业</w:t>
      </w:r>
      <w:r>
        <w:rPr>
          <w:rFonts w:hint="eastAsia" w:eastAsia="宋体" w:cs="宋体"/>
          <w:lang w:val="zh-CN"/>
        </w:rPr>
        <w:t>；</w:t>
      </w:r>
    </w:p>
    <w:p>
      <w:pPr>
        <w:snapToGrid w:val="0"/>
        <w:spacing w:line="420" w:lineRule="exact"/>
        <w:ind w:firstLine="494" w:firstLineChars="206"/>
        <w:rPr>
          <w:rFonts w:eastAsia="宋体"/>
          <w:lang w:val="zh-CN"/>
        </w:rPr>
      </w:pPr>
      <w:r>
        <w:rPr>
          <w:rFonts w:eastAsia="宋体"/>
          <w:lang w:val="zh-CN"/>
        </w:rPr>
        <w:t>2.</w:t>
      </w:r>
      <w:r>
        <w:rPr>
          <w:rFonts w:hint="eastAsia" w:eastAsia="宋体" w:cs="宋体"/>
          <w:lang w:val="zh-CN"/>
        </w:rPr>
        <w:t>承接企业为</w:t>
      </w:r>
      <w:r>
        <w:rPr>
          <w:rFonts w:hint="eastAsia" w:eastAsia="宋体" w:cs="宋体"/>
          <w:i/>
          <w:iCs/>
          <w:u w:val="single"/>
          <w:lang w:val="zh-CN"/>
        </w:rPr>
        <w:t>（填具供应商名称）</w:t>
      </w:r>
      <w:r>
        <w:rPr>
          <w:rFonts w:hint="eastAsia" w:eastAsia="宋体" w:cs="宋体"/>
          <w:lang w:val="zh-CN"/>
        </w:rPr>
        <w:t>；</w:t>
      </w:r>
    </w:p>
    <w:p>
      <w:pPr>
        <w:snapToGrid w:val="0"/>
        <w:spacing w:line="420" w:lineRule="exact"/>
        <w:ind w:firstLine="494" w:firstLineChars="206"/>
        <w:rPr>
          <w:rFonts w:eastAsia="宋体"/>
          <w:lang w:val="zh-CN"/>
        </w:rPr>
      </w:pPr>
      <w:r>
        <w:rPr>
          <w:rFonts w:eastAsia="宋体"/>
          <w:lang w:val="zh-CN"/>
        </w:rPr>
        <w:t>3.</w:t>
      </w:r>
      <w:r>
        <w:rPr>
          <w:rFonts w:hint="eastAsia" w:eastAsia="宋体" w:cs="宋体"/>
          <w:lang w:val="zh-CN"/>
        </w:rPr>
        <w:t>本公司从业人员</w:t>
      </w:r>
      <w:r>
        <w:rPr>
          <w:rFonts w:eastAsia="宋体"/>
          <w:u w:val="single"/>
          <w:lang w:val="zh-CN"/>
        </w:rPr>
        <w:tab/>
      </w:r>
      <w:r>
        <w:rPr>
          <w:rFonts w:eastAsia="宋体"/>
          <w:u w:val="single"/>
          <w:lang w:val="zh-CN"/>
        </w:rPr>
        <w:t xml:space="preserve">     </w:t>
      </w:r>
      <w:r>
        <w:rPr>
          <w:rFonts w:hint="eastAsia" w:eastAsia="宋体" w:cs="宋体"/>
          <w:lang w:val="zh-CN"/>
        </w:rPr>
        <w:t>人；</w:t>
      </w:r>
    </w:p>
    <w:p>
      <w:pPr>
        <w:snapToGrid w:val="0"/>
        <w:spacing w:line="420" w:lineRule="exact"/>
        <w:ind w:firstLine="494" w:firstLineChars="206"/>
        <w:rPr>
          <w:rFonts w:eastAsia="宋体"/>
          <w:lang w:val="zh-CN"/>
        </w:rPr>
      </w:pPr>
      <w:r>
        <w:rPr>
          <w:rFonts w:eastAsia="宋体"/>
          <w:lang w:val="zh-CN"/>
        </w:rPr>
        <w:t>4.</w:t>
      </w:r>
      <w:r>
        <w:rPr>
          <w:rFonts w:hint="eastAsia" w:eastAsia="宋体" w:cs="宋体"/>
          <w:lang w:val="zh-CN"/>
        </w:rPr>
        <w:t>本公司营业收入为</w:t>
      </w:r>
      <w:r>
        <w:rPr>
          <w:rFonts w:eastAsia="宋体"/>
          <w:u w:val="single"/>
          <w:lang w:val="zh-CN"/>
        </w:rPr>
        <w:tab/>
      </w:r>
      <w:r>
        <w:rPr>
          <w:rFonts w:eastAsia="宋体"/>
          <w:u w:val="single"/>
          <w:lang w:val="zh-CN"/>
        </w:rPr>
        <w:t xml:space="preserve">     </w:t>
      </w:r>
      <w:r>
        <w:rPr>
          <w:rFonts w:hint="eastAsia" w:eastAsia="宋体" w:cs="宋体"/>
          <w:lang w:val="zh-CN"/>
        </w:rPr>
        <w:t>万元，资产总额为</w:t>
      </w:r>
      <w:r>
        <w:rPr>
          <w:rFonts w:eastAsia="宋体"/>
          <w:u w:val="single"/>
          <w:lang w:val="zh-CN"/>
        </w:rPr>
        <w:tab/>
      </w:r>
      <w:r>
        <w:rPr>
          <w:rFonts w:eastAsia="宋体"/>
          <w:u w:val="single"/>
          <w:lang w:val="zh-CN"/>
        </w:rPr>
        <w:t xml:space="preserve">    </w:t>
      </w:r>
      <w:r>
        <w:rPr>
          <w:rFonts w:hint="eastAsia" w:eastAsia="宋体" w:cs="宋体"/>
          <w:lang w:val="zh-CN"/>
        </w:rPr>
        <w:t>万元；</w:t>
      </w:r>
    </w:p>
    <w:p>
      <w:pPr>
        <w:snapToGrid w:val="0"/>
        <w:spacing w:line="420" w:lineRule="exact"/>
        <w:ind w:firstLine="494" w:firstLineChars="206"/>
        <w:rPr>
          <w:rFonts w:eastAsia="宋体"/>
          <w:lang w:val="zh-CN"/>
        </w:rPr>
      </w:pPr>
      <w:r>
        <w:rPr>
          <w:rFonts w:eastAsia="宋体"/>
          <w:lang w:val="zh-CN"/>
        </w:rPr>
        <w:t>5.</w:t>
      </w:r>
      <w:r>
        <w:rPr>
          <w:rFonts w:hint="eastAsia" w:eastAsia="宋体" w:cs="宋体"/>
          <w:lang w:val="zh-CN"/>
        </w:rPr>
        <w:t>属于</w:t>
      </w:r>
      <w:r>
        <w:rPr>
          <w:rFonts w:hint="eastAsia" w:eastAsia="宋体" w:cs="宋体"/>
          <w:b/>
          <w:bCs/>
          <w:i/>
          <w:iCs/>
          <w:u w:val="single"/>
          <w:lang w:val="zh-CN"/>
        </w:rPr>
        <w:t>（选择填具：小型企业或微型企业）</w:t>
      </w:r>
      <w:r>
        <w:rPr>
          <w:rFonts w:hint="eastAsia" w:eastAsia="宋体" w:cs="宋体"/>
          <w:lang w:val="zh-CN"/>
        </w:rPr>
        <w:t>。</w:t>
      </w:r>
    </w:p>
    <w:p>
      <w:pPr>
        <w:snapToGrid w:val="0"/>
        <w:spacing w:line="420" w:lineRule="exact"/>
        <w:rPr>
          <w:rFonts w:eastAsia="宋体"/>
        </w:rPr>
      </w:pPr>
    </w:p>
    <w:p>
      <w:pPr>
        <w:snapToGrid w:val="0"/>
        <w:spacing w:line="420" w:lineRule="exact"/>
        <w:ind w:firstLine="494" w:firstLineChars="206"/>
        <w:rPr>
          <w:rFonts w:eastAsia="宋体"/>
          <w:lang w:val="zh-CN"/>
        </w:rPr>
      </w:pPr>
      <w:r>
        <w:rPr>
          <w:rFonts w:hint="eastAsia" w:eastAsia="宋体" w:cs="宋体"/>
          <w:lang w:val="zh-CN"/>
        </w:rPr>
        <w:t>以上企业，不属于大企业的分支机构，不存在控股股东为大企业的情形，也不存在与大企业的负责人为同一人的情形。</w:t>
      </w:r>
    </w:p>
    <w:p>
      <w:pPr>
        <w:snapToGrid w:val="0"/>
        <w:spacing w:line="420" w:lineRule="exact"/>
        <w:ind w:firstLine="494" w:firstLineChars="206"/>
        <w:rPr>
          <w:rFonts w:eastAsia="宋体"/>
          <w:lang w:val="zh-CN"/>
        </w:rPr>
      </w:pPr>
      <w:r>
        <w:rPr>
          <w:rFonts w:hint="eastAsia" w:eastAsia="宋体" w:cs="宋体"/>
          <w:lang w:val="zh-CN"/>
        </w:rPr>
        <w:t>本企业对上述声明内容的真实性负责。如有虚假，将依法承担相应责任。</w:t>
      </w:r>
    </w:p>
    <w:p>
      <w:pPr>
        <w:snapToGrid w:val="0"/>
        <w:spacing w:line="420" w:lineRule="exact"/>
        <w:ind w:firstLine="494" w:firstLineChars="206"/>
        <w:rPr>
          <w:rFonts w:eastAsia="宋体"/>
          <w:lang w:val="zh-CN"/>
        </w:rPr>
      </w:pPr>
    </w:p>
    <w:p>
      <w:pPr>
        <w:snapToGrid w:val="0"/>
        <w:spacing w:line="420" w:lineRule="exact"/>
        <w:ind w:firstLine="5102" w:firstLineChars="2126"/>
        <w:rPr>
          <w:rFonts w:eastAsia="宋体"/>
          <w:lang w:val="zh-CN"/>
        </w:rPr>
      </w:pPr>
      <w:r>
        <w:rPr>
          <w:rFonts w:hint="eastAsia" w:eastAsia="宋体" w:cs="宋体"/>
          <w:lang w:val="zh-CN"/>
        </w:rPr>
        <w:t>企业名称（盖章）：</w:t>
      </w:r>
    </w:p>
    <w:p>
      <w:pPr>
        <w:snapToGrid w:val="0"/>
        <w:spacing w:line="420" w:lineRule="exact"/>
        <w:ind w:firstLine="5102" w:firstLineChars="2126"/>
        <w:rPr>
          <w:rFonts w:eastAsia="宋体"/>
          <w:lang w:val="zh-CN"/>
        </w:rPr>
      </w:pPr>
      <w:r>
        <w:rPr>
          <w:rFonts w:hint="eastAsia" w:eastAsia="宋体" w:cs="宋体"/>
          <w:lang w:val="zh-CN"/>
        </w:rPr>
        <w:t>日期：</w:t>
      </w:r>
    </w:p>
    <w:p>
      <w:pPr>
        <w:snapToGrid w:val="0"/>
        <w:spacing w:line="420" w:lineRule="exact"/>
        <w:ind w:firstLine="494" w:firstLineChars="206"/>
        <w:rPr>
          <w:rFonts w:eastAsia="宋体"/>
        </w:rPr>
      </w:pPr>
      <w:r>
        <w:rPr>
          <w:rFonts w:hint="eastAsia" w:eastAsia="宋体" w:cs="宋体"/>
        </w:rPr>
        <w:t>注：</w:t>
      </w:r>
    </w:p>
    <w:p>
      <w:pPr>
        <w:snapToGrid w:val="0"/>
        <w:spacing w:line="420" w:lineRule="exact"/>
        <w:ind w:firstLine="494" w:firstLineChars="206"/>
        <w:rPr>
          <w:rFonts w:eastAsia="宋体"/>
        </w:rPr>
      </w:pPr>
      <w:r>
        <w:rPr>
          <w:rFonts w:hint="eastAsia" w:eastAsia="宋体" w:cs="宋体"/>
        </w:rPr>
        <w:t>（</w:t>
      </w:r>
      <w:r>
        <w:rPr>
          <w:rFonts w:eastAsia="宋体"/>
        </w:rPr>
        <w:t>1</w:t>
      </w:r>
      <w:r>
        <w:rPr>
          <w:rFonts w:hint="eastAsia" w:eastAsia="宋体" w:cs="宋体"/>
        </w:rPr>
        <w:t>）依据工信部联企业〔</w:t>
      </w:r>
      <w:r>
        <w:rPr>
          <w:rFonts w:eastAsia="宋体"/>
        </w:rPr>
        <w:t>2011</w:t>
      </w:r>
      <w:r>
        <w:rPr>
          <w:rFonts w:hint="eastAsia" w:eastAsia="宋体" w:cs="宋体"/>
        </w:rPr>
        <w:t>〕</w:t>
      </w:r>
      <w:r>
        <w:rPr>
          <w:rFonts w:eastAsia="宋体"/>
        </w:rPr>
        <w:t>300</w:t>
      </w:r>
      <w:r>
        <w:rPr>
          <w:rFonts w:hint="eastAsia" w:eastAsia="宋体" w:cs="宋体"/>
        </w:rPr>
        <w:t>号《关于印发中小企业划型标准规定的通知》中的中小企业划型标准规定，供应商属于“租赁和商务服务业”内的中小企业的，将享受中小企业扶持政策：本项目专门面向中小企业采购，参与本项目需求服务的供应商应当为小型、微型企业或残疾人福利性单位或监狱企业。</w:t>
      </w:r>
    </w:p>
    <w:p>
      <w:pPr>
        <w:snapToGrid w:val="0"/>
        <w:spacing w:line="420" w:lineRule="exact"/>
        <w:ind w:firstLine="494" w:firstLineChars="206"/>
        <w:rPr>
          <w:rFonts w:eastAsia="宋体"/>
        </w:rPr>
      </w:pPr>
      <w:r>
        <w:rPr>
          <w:rFonts w:hint="eastAsia" w:eastAsia="宋体" w:cs="宋体"/>
        </w:rPr>
        <w:t>（</w:t>
      </w:r>
      <w:r>
        <w:rPr>
          <w:rFonts w:eastAsia="宋体"/>
        </w:rPr>
        <w:t>2</w:t>
      </w:r>
      <w:r>
        <w:rPr>
          <w:rFonts w:hint="eastAsia" w:eastAsia="宋体" w:cs="宋体"/>
        </w:rPr>
        <w:t>）“租赁和商务服务业”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spacing w:line="420" w:lineRule="exact"/>
        <w:ind w:firstLine="494" w:firstLineChars="206"/>
        <w:rPr>
          <w:rFonts w:eastAsia="宋体"/>
        </w:rPr>
      </w:pPr>
      <w:r>
        <w:rPr>
          <w:rFonts w:hint="eastAsia" w:eastAsia="宋体" w:cs="宋体"/>
        </w:rPr>
        <w:t>（</w:t>
      </w:r>
      <w:r>
        <w:rPr>
          <w:rFonts w:eastAsia="宋体"/>
        </w:rPr>
        <w:t>3</w:t>
      </w:r>
      <w:r>
        <w:rPr>
          <w:rFonts w:hint="eastAsia" w:eastAsia="宋体" w:cs="宋体"/>
        </w:rPr>
        <w:t>）从业人员、营业收入、资产总额填报</w:t>
      </w:r>
      <w:r>
        <w:rPr>
          <w:rFonts w:eastAsia="宋体"/>
        </w:rPr>
        <w:t>202</w:t>
      </w:r>
      <w:r>
        <w:rPr>
          <w:rFonts w:hint="eastAsia" w:eastAsia="宋体"/>
        </w:rPr>
        <w:t>3</w:t>
      </w:r>
      <w:r>
        <w:rPr>
          <w:rFonts w:hint="eastAsia" w:eastAsia="宋体" w:cs="宋体"/>
        </w:rPr>
        <w:t>年度数据，无</w:t>
      </w:r>
      <w:r>
        <w:rPr>
          <w:rFonts w:eastAsia="宋体"/>
        </w:rPr>
        <w:t>202</w:t>
      </w:r>
      <w:r>
        <w:rPr>
          <w:rFonts w:hint="eastAsia" w:eastAsia="宋体"/>
        </w:rPr>
        <w:t>3</w:t>
      </w:r>
      <w:r>
        <w:rPr>
          <w:rFonts w:hint="eastAsia" w:eastAsia="宋体" w:cs="宋体"/>
        </w:rPr>
        <w:t>年度数据的新成立企业可不填报。</w:t>
      </w:r>
    </w:p>
    <w:p>
      <w:pPr>
        <w:snapToGrid w:val="0"/>
        <w:spacing w:line="420" w:lineRule="exact"/>
        <w:ind w:firstLine="494" w:firstLineChars="206"/>
        <w:rPr>
          <w:rFonts w:eastAsia="宋体"/>
        </w:rPr>
      </w:pPr>
      <w:r>
        <w:rPr>
          <w:rFonts w:hint="eastAsia" w:eastAsia="宋体" w:cs="宋体"/>
        </w:rPr>
        <w:t>（</w:t>
      </w:r>
      <w:r>
        <w:rPr>
          <w:rFonts w:eastAsia="宋体"/>
        </w:rPr>
        <w:t>4</w:t>
      </w:r>
      <w:r>
        <w:rPr>
          <w:rFonts w:hint="eastAsia" w:eastAsia="宋体" w:cs="宋体"/>
        </w:rPr>
        <w:t>）参加本次采购活动，符合要求的竞争性磋商响应供应商须严格按《政府采购促进中小企业发展管理办法》（财库﹝</w:t>
      </w:r>
      <w:r>
        <w:rPr>
          <w:rFonts w:eastAsia="宋体"/>
        </w:rPr>
        <w:t>2020</w:t>
      </w:r>
      <w:r>
        <w:rPr>
          <w:rFonts w:hint="eastAsia" w:eastAsia="宋体" w:cs="宋体"/>
        </w:rPr>
        <w:t>﹞</w:t>
      </w:r>
      <w:r>
        <w:rPr>
          <w:rFonts w:eastAsia="宋体"/>
        </w:rPr>
        <w:t xml:space="preserve">46 </w:t>
      </w:r>
      <w:r>
        <w:rPr>
          <w:rFonts w:hint="eastAsia" w:eastAsia="宋体" w:cs="宋体"/>
        </w:rPr>
        <w:t>号）的文件要求，出具填报“中小企业声明函”。</w:t>
      </w:r>
    </w:p>
    <w:p>
      <w:pPr>
        <w:snapToGrid w:val="0"/>
        <w:spacing w:line="420" w:lineRule="exact"/>
        <w:ind w:firstLine="494" w:firstLineChars="206"/>
        <w:rPr>
          <w:rFonts w:eastAsia="宋体"/>
        </w:rPr>
      </w:pPr>
    </w:p>
    <w:p>
      <w:pPr>
        <w:snapToGrid w:val="0"/>
        <w:spacing w:line="420" w:lineRule="exact"/>
        <w:ind w:firstLine="494" w:firstLineChars="206"/>
        <w:rPr>
          <w:rFonts w:eastAsia="宋体"/>
        </w:rPr>
      </w:pPr>
    </w:p>
    <w:p>
      <w:pPr>
        <w:snapToGrid w:val="0"/>
        <w:spacing w:line="420" w:lineRule="exact"/>
        <w:ind w:firstLine="422" w:firstLineChars="176"/>
        <w:jc w:val="left"/>
        <w:outlineLvl w:val="4"/>
        <w:rPr>
          <w:rFonts w:eastAsia="宋体"/>
        </w:rPr>
      </w:pPr>
      <w:r>
        <w:rPr>
          <w:rFonts w:hint="eastAsia" w:eastAsia="宋体"/>
        </w:rPr>
        <w:t>（7）残疾人福利性单位声明函（格式，如涉有，则提供）</w:t>
      </w:r>
    </w:p>
    <w:p>
      <w:pPr>
        <w:snapToGrid w:val="0"/>
        <w:spacing w:before="240" w:beforeLines="100" w:after="240" w:afterLines="100" w:line="420" w:lineRule="exact"/>
        <w:jc w:val="center"/>
        <w:rPr>
          <w:rFonts w:eastAsia="宋体"/>
          <w:b/>
          <w:bCs/>
        </w:rPr>
      </w:pPr>
      <w:r>
        <w:rPr>
          <w:rFonts w:hint="eastAsia" w:eastAsia="宋体" w:cs="宋体"/>
          <w:b/>
          <w:bCs/>
          <w:sz w:val="28"/>
          <w:szCs w:val="28"/>
        </w:rPr>
        <w:t>残疾人福利性单位声明函</w:t>
      </w:r>
    </w:p>
    <w:p>
      <w:pPr>
        <w:snapToGrid w:val="0"/>
        <w:spacing w:line="420" w:lineRule="exact"/>
        <w:ind w:firstLine="566" w:firstLineChars="236"/>
        <w:rPr>
          <w:rFonts w:eastAsia="宋体"/>
        </w:rPr>
      </w:pPr>
      <w:r>
        <w:rPr>
          <w:rFonts w:hint="eastAsia" w:eastAsia="宋体" w:cs="宋体"/>
        </w:rPr>
        <w:t>本单位郑重声明，根据《财政部民政部中国残疾人联合会关于促进残疾人就业政府采购政策的通知》（财库〔</w:t>
      </w:r>
      <w:r>
        <w:rPr>
          <w:rFonts w:eastAsia="宋体"/>
        </w:rPr>
        <w:t>2017</w:t>
      </w:r>
      <w:r>
        <w:rPr>
          <w:rFonts w:hint="eastAsia" w:eastAsia="宋体" w:cs="宋体"/>
        </w:rPr>
        <w:t>〕</w:t>
      </w:r>
      <w:r>
        <w:rPr>
          <w:rFonts w:eastAsia="宋体"/>
        </w:rPr>
        <w:t>14</w:t>
      </w:r>
      <w:r>
        <w:rPr>
          <w:rFonts w:hint="eastAsia" w:eastAsia="宋体"/>
        </w:rPr>
        <w:t>1</w:t>
      </w:r>
      <w:r>
        <w:rPr>
          <w:rFonts w:eastAsia="宋体"/>
        </w:rPr>
        <w:t>号</w:t>
      </w:r>
      <w:r>
        <w:rPr>
          <w:rFonts w:hint="eastAsia" w:eastAsia="宋体" w:cs="宋体"/>
        </w:rPr>
        <w:t>）的规定，本单位为符合条件的残疾人福利性单位，且本单位参加</w:t>
      </w:r>
      <w:r>
        <w:rPr>
          <w:rFonts w:hint="eastAsia" w:eastAsia="宋体" w:cs="宋体"/>
          <w:u w:val="single"/>
        </w:rPr>
        <w:t xml:space="preserve">  南通市崇川区人民检察院  </w:t>
      </w:r>
      <w:r>
        <w:rPr>
          <w:rFonts w:hint="eastAsia" w:eastAsia="宋体" w:cs="宋体"/>
        </w:rPr>
        <w:t>的</w:t>
      </w:r>
      <w:r>
        <w:rPr>
          <w:rFonts w:hint="eastAsia" w:eastAsia="宋体" w:cs="宋体"/>
          <w:u w:val="single"/>
        </w:rPr>
        <w:t xml:space="preserve">  南通市崇川区人民检察院崇川区未成年人综合司法保护中心阵地打造及形象墙布展建设项目  </w:t>
      </w:r>
      <w:r>
        <w:rPr>
          <w:rFonts w:hint="eastAsia" w:eastAsia="宋体" w:cs="宋体"/>
        </w:rPr>
        <w:t>采购活动，针对项目需求，由本单位提供服务。</w:t>
      </w:r>
    </w:p>
    <w:p>
      <w:pPr>
        <w:snapToGrid w:val="0"/>
        <w:spacing w:line="420" w:lineRule="exact"/>
        <w:ind w:firstLine="566" w:firstLineChars="236"/>
        <w:rPr>
          <w:rFonts w:eastAsia="宋体"/>
        </w:rPr>
      </w:pPr>
    </w:p>
    <w:p>
      <w:pPr>
        <w:snapToGrid w:val="0"/>
        <w:spacing w:line="420" w:lineRule="exact"/>
        <w:ind w:firstLine="566" w:firstLineChars="236"/>
        <w:rPr>
          <w:rFonts w:eastAsia="宋体"/>
        </w:rPr>
      </w:pPr>
      <w:r>
        <w:rPr>
          <w:rFonts w:hint="eastAsia" w:eastAsia="宋体" w:cs="宋体"/>
        </w:rPr>
        <w:t>本单位对上述声明的真实性负责。如有虚假，将依法承担相应责任。</w:t>
      </w:r>
    </w:p>
    <w:p>
      <w:pPr>
        <w:snapToGrid w:val="0"/>
        <w:spacing w:line="420" w:lineRule="exact"/>
        <w:rPr>
          <w:rFonts w:eastAsia="宋体"/>
        </w:rPr>
      </w:pPr>
    </w:p>
    <w:p>
      <w:pPr>
        <w:snapToGrid w:val="0"/>
        <w:spacing w:line="420" w:lineRule="exact"/>
        <w:rPr>
          <w:rFonts w:eastAsia="宋体"/>
        </w:rPr>
      </w:pPr>
    </w:p>
    <w:p>
      <w:pPr>
        <w:snapToGrid w:val="0"/>
        <w:spacing w:line="420" w:lineRule="exact"/>
        <w:ind w:firstLine="494" w:firstLineChars="206"/>
        <w:jc w:val="right"/>
        <w:rPr>
          <w:rFonts w:eastAsia="宋体"/>
          <w:lang w:val="zh-CN"/>
        </w:rPr>
      </w:pPr>
      <w:r>
        <w:rPr>
          <w:rFonts w:hint="eastAsia" w:eastAsia="宋体" w:cs="宋体"/>
        </w:rPr>
        <w:t>供应商：（单位盖章）</w:t>
      </w:r>
    </w:p>
    <w:p>
      <w:pPr>
        <w:snapToGrid w:val="0"/>
        <w:spacing w:line="420" w:lineRule="exact"/>
        <w:ind w:firstLine="494" w:firstLineChars="206"/>
        <w:jc w:val="right"/>
        <w:rPr>
          <w:rFonts w:eastAsia="宋体"/>
        </w:rPr>
      </w:pPr>
      <w:r>
        <w:rPr>
          <w:rFonts w:hint="eastAsia" w:eastAsia="宋体" w:cs="宋体"/>
        </w:rPr>
        <w:t>法定代表人或被委托受权人：（签字或盖章）</w:t>
      </w:r>
    </w:p>
    <w:p>
      <w:pPr>
        <w:snapToGrid w:val="0"/>
        <w:spacing w:line="420" w:lineRule="exact"/>
        <w:ind w:firstLine="494" w:firstLineChars="206"/>
        <w:jc w:val="right"/>
        <w:rPr>
          <w:rFonts w:eastAsia="宋体"/>
        </w:rPr>
      </w:pPr>
      <w:r>
        <w:rPr>
          <w:rFonts w:hint="eastAsia" w:eastAsia="宋体" w:cs="宋体"/>
        </w:rPr>
        <w:t>日期：2</w:t>
      </w:r>
      <w:r>
        <w:rPr>
          <w:rFonts w:eastAsia="宋体" w:cs="宋体"/>
        </w:rPr>
        <w:t>02</w:t>
      </w:r>
      <w:r>
        <w:rPr>
          <w:rFonts w:hint="eastAsia" w:eastAsia="宋体" w:cs="宋体"/>
        </w:rPr>
        <w:t xml:space="preserve">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snapToGrid w:val="0"/>
        <w:spacing w:line="420" w:lineRule="exact"/>
        <w:ind w:firstLine="494" w:firstLineChars="206"/>
        <w:jc w:val="right"/>
        <w:rPr>
          <w:rFonts w:eastAsia="宋体"/>
        </w:rPr>
      </w:pPr>
    </w:p>
    <w:p>
      <w:pPr>
        <w:snapToGrid w:val="0"/>
        <w:spacing w:line="420" w:lineRule="exact"/>
        <w:rPr>
          <w:rFonts w:eastAsia="宋体"/>
        </w:rPr>
      </w:pPr>
    </w:p>
    <w:p>
      <w:pPr>
        <w:snapToGrid w:val="0"/>
        <w:spacing w:line="420" w:lineRule="exac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napToGrid w:val="0"/>
        <w:spacing w:line="420" w:lineRule="exact"/>
        <w:outlineLvl w:val="2"/>
        <w:rPr>
          <w:rFonts w:eastAsia="宋体"/>
          <w:b/>
          <w:bCs/>
        </w:rPr>
      </w:pPr>
      <w:r>
        <w:rPr>
          <w:rFonts w:hint="eastAsia" w:eastAsia="宋体" w:cs="宋体"/>
          <w:b/>
          <w:bCs/>
        </w:rPr>
        <w:t>（二）技术响应文件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napToGrid w:val="0"/>
        <w:spacing w:before="240" w:beforeLines="100" w:line="420" w:lineRule="exact"/>
        <w:jc w:val="center"/>
        <w:outlineLvl w:val="3"/>
        <w:rPr>
          <w:rFonts w:eastAsia="宋体"/>
          <w:b/>
          <w:bCs/>
        </w:rPr>
      </w:pPr>
      <w:r>
        <w:rPr>
          <w:rFonts w:eastAsia="宋体"/>
          <w:b/>
          <w:bCs/>
        </w:rPr>
        <w:t>1.</w:t>
      </w:r>
      <w:r>
        <w:rPr>
          <w:rFonts w:hint="eastAsia" w:eastAsia="宋体" w:cs="宋体"/>
          <w:b/>
          <w:bCs/>
        </w:rPr>
        <w:t>竞争性磋商响应函</w:t>
      </w:r>
    </w:p>
    <w:p>
      <w:pPr>
        <w:snapToGrid w:val="0"/>
        <w:spacing w:before="240" w:beforeLines="100" w:after="240" w:afterLines="100" w:line="420" w:lineRule="exact"/>
        <w:rPr>
          <w:rFonts w:eastAsia="宋体"/>
        </w:rPr>
      </w:pPr>
      <w:r>
        <w:rPr>
          <w:rFonts w:hint="eastAsia" w:eastAsia="宋体" w:cs="宋体"/>
        </w:rPr>
        <w:t>南通市崇川区人民检察院：</w:t>
      </w:r>
    </w:p>
    <w:p>
      <w:pPr>
        <w:snapToGrid w:val="0"/>
        <w:spacing w:line="420" w:lineRule="exact"/>
        <w:ind w:firstLine="480" w:firstLineChars="200"/>
        <w:rPr>
          <w:rFonts w:eastAsia="宋体"/>
        </w:rPr>
      </w:pPr>
      <w:r>
        <w:rPr>
          <w:rFonts w:hint="eastAsia" w:eastAsia="宋体" w:cs="宋体"/>
        </w:rPr>
        <w:t>依据贵单位委托采购代理机构组织实施的项目编号：</w:t>
      </w:r>
      <w:r>
        <w:rPr>
          <w:rFonts w:eastAsia="宋体"/>
          <w:u w:val="single"/>
        </w:rPr>
        <w:t xml:space="preserve">  NTHH2024014(JC05)  </w:t>
      </w:r>
      <w:r>
        <w:rPr>
          <w:rFonts w:hint="eastAsia" w:eastAsia="宋体" w:cs="宋体"/>
        </w:rPr>
        <w:t>的</w:t>
      </w:r>
      <w:r>
        <w:rPr>
          <w:rFonts w:eastAsia="宋体"/>
          <w:u w:val="single"/>
        </w:rPr>
        <w:t xml:space="preserve">  </w:t>
      </w:r>
      <w:r>
        <w:rPr>
          <w:rFonts w:hint="eastAsia" w:eastAsia="宋体" w:cs="宋体"/>
          <w:u w:val="single"/>
        </w:rPr>
        <w:t>南通市崇川区人民检察院崇川区未成年人综合司法保护中心阵地打造及形象墙布展建设项目</w:t>
      </w:r>
      <w:r>
        <w:rPr>
          <w:rFonts w:eastAsia="宋体"/>
          <w:u w:val="single"/>
        </w:rPr>
        <w:t xml:space="preserve">  </w:t>
      </w:r>
      <w:r>
        <w:rPr>
          <w:rFonts w:hint="eastAsia" w:eastAsia="宋体" w:cs="宋体"/>
        </w:rPr>
        <w:t>的竞争性磋商采购的邀请，我</w:t>
      </w:r>
      <w:r>
        <w:rPr>
          <w:rFonts w:eastAsia="宋体"/>
          <w:u w:val="single"/>
        </w:rPr>
        <w:t xml:space="preserve"> </w:t>
      </w:r>
      <w:r>
        <w:rPr>
          <w:rFonts w:hint="eastAsia" w:eastAsia="宋体" w:cs="宋体"/>
          <w:u w:val="single"/>
        </w:rPr>
        <w:t>（填具供应商单位名称）</w:t>
      </w:r>
      <w:r>
        <w:rPr>
          <w:rFonts w:eastAsia="宋体"/>
          <w:u w:val="single"/>
        </w:rPr>
        <w:t xml:space="preserve">  </w:t>
      </w:r>
      <w:r>
        <w:rPr>
          <w:rFonts w:hint="eastAsia" w:eastAsia="宋体" w:cs="宋体"/>
        </w:rPr>
        <w:t>授权</w:t>
      </w:r>
      <w:r>
        <w:rPr>
          <w:rFonts w:eastAsia="宋体"/>
          <w:u w:val="single"/>
        </w:rPr>
        <w:t xml:space="preserve">   </w:t>
      </w:r>
      <w:r>
        <w:rPr>
          <w:rFonts w:hint="eastAsia" w:eastAsia="宋体" w:cs="宋体"/>
          <w:u w:val="single"/>
        </w:rPr>
        <w:t>（姓名）（职务）</w:t>
      </w:r>
      <w:r>
        <w:rPr>
          <w:rFonts w:eastAsia="宋体"/>
          <w:u w:val="single"/>
        </w:rPr>
        <w:t xml:space="preserve">  </w:t>
      </w:r>
      <w:r>
        <w:rPr>
          <w:rFonts w:hint="eastAsia" w:eastAsia="宋体" w:cs="宋体"/>
        </w:rPr>
        <w:t>为全权代表参加该项目的竞争性磋商响应工作，全权处理本次磋商的有关事宜。同时，我</w:t>
      </w:r>
      <w:r>
        <w:rPr>
          <w:rFonts w:eastAsia="宋体"/>
          <w:u w:val="single"/>
        </w:rPr>
        <w:t xml:space="preserve"> </w:t>
      </w:r>
      <w:r>
        <w:rPr>
          <w:rFonts w:hint="eastAsia" w:eastAsia="宋体" w:cs="宋体"/>
          <w:u w:val="single"/>
        </w:rPr>
        <w:t>（法人、其他组织名称）</w:t>
      </w:r>
      <w:r>
        <w:rPr>
          <w:rFonts w:eastAsia="宋体"/>
          <w:u w:val="single"/>
        </w:rPr>
        <w:t xml:space="preserve">  </w:t>
      </w:r>
      <w:r>
        <w:rPr>
          <w:rFonts w:hint="eastAsia" w:eastAsia="宋体" w:cs="宋体"/>
        </w:rPr>
        <w:t>声明如下：</w:t>
      </w:r>
    </w:p>
    <w:p>
      <w:pPr>
        <w:snapToGrid w:val="0"/>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我方愿意按照竞争性磋商文件的一切要求，提供完成该项目的全部内容，我方的竞争性磋商响应报价是响应本项目采购范围内的全部价格体现，是为完成采购文件规定工作所涉及到的从设计到最终完成的一切费用，包括完成本项目所需的深化设计费、采购材料设备费、 设计绘制效果及施工图费用、安装人工费、专家方案评审费（若需要）、施工费、拆除费、人员费用（工资、福利、培训、社会保险等）、专用设备及其备品、备件、易耗品耗材、通讯和专用工具费用、税费、运输、保险、检测验收、售后服务及企业利润、税金、政策性文件规定及合同包含的所有风险、责任等一切应有费用。</w:t>
      </w:r>
    </w:p>
    <w:p>
      <w:pPr>
        <w:snapToGrid w:val="0"/>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）我方已经详细审查了全部竞争性磋商文件，我方已完全清晰理解竞争性磋商文件的要求，不存在任何含糊不清和误解之处，同意放弃对这些文件所提出的异议和质疑的权利。</w:t>
      </w:r>
    </w:p>
    <w:p>
      <w:pPr>
        <w:snapToGrid w:val="0"/>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）我方承诺提供的竞争性磋商响应文件的有效期，从竞争性磋商响应文件接收截止之日算起，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内保持有效。</w:t>
      </w:r>
    </w:p>
    <w:p>
      <w:pPr>
        <w:snapToGrid w:val="0"/>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）我方愿意提供采购人在竞争性磋商文件中要求的所有资料。</w:t>
      </w:r>
    </w:p>
    <w:p>
      <w:pPr>
        <w:snapToGrid w:val="0"/>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）我方承诺在本次竞争性磋商响应中提供的一切文件，无论是原件还是复印件均真实有效，绝无任何虚假、伪造和夸大的成份。否则，愿承担相应的后果和法律责任。</w:t>
      </w:r>
    </w:p>
    <w:p>
      <w:pPr>
        <w:snapToGrid w:val="0"/>
        <w:spacing w:line="420" w:lineRule="exact"/>
        <w:ind w:firstLine="480" w:firstLineChars="200"/>
        <w:rPr>
          <w:rFonts w:eastAsia="宋体" w:cs="宋体"/>
        </w:rPr>
      </w:pPr>
      <w:r>
        <w:rPr>
          <w:rFonts w:hint="eastAsia" w:eastAsia="宋体" w:cs="宋体"/>
        </w:rPr>
        <w:t>（</w:t>
      </w:r>
      <w:r>
        <w:rPr>
          <w:rFonts w:eastAsia="宋体"/>
        </w:rPr>
        <w:t>6</w:t>
      </w:r>
      <w:r>
        <w:rPr>
          <w:rFonts w:hint="eastAsia" w:eastAsia="宋体" w:cs="宋体"/>
        </w:rPr>
        <w:t>）我方尊重评审小组所作评定结果，同时也清楚理解到磋商报价最低并非意味着必定获得成交资格。</w:t>
      </w:r>
    </w:p>
    <w:p>
      <w:pPr>
        <w:snapToGrid w:val="0"/>
        <w:spacing w:line="420" w:lineRule="exact"/>
        <w:ind w:firstLine="480" w:firstLineChars="200"/>
        <w:rPr>
          <w:rFonts w:eastAsia="宋体"/>
        </w:rPr>
      </w:pPr>
      <w:r>
        <w:rPr>
          <w:rFonts w:hint="eastAsia" w:eastAsia="宋体"/>
        </w:rPr>
        <w:t>（7）我方愿意遵守并执行采购文件中所列的采购代理服务的收费标准和金额。</w:t>
      </w:r>
    </w:p>
    <w:p>
      <w:pPr>
        <w:snapToGrid w:val="0"/>
        <w:spacing w:line="420" w:lineRule="exact"/>
        <w:ind w:firstLine="480" w:firstLineChars="200"/>
        <w:rPr>
          <w:rFonts w:eastAsia="宋体"/>
        </w:rPr>
      </w:pPr>
      <w:r>
        <w:rPr>
          <w:rFonts w:hint="eastAsia" w:eastAsia="宋体" w:cs="宋体"/>
        </w:rPr>
        <w:t>（</w:t>
      </w:r>
      <w:r>
        <w:rPr>
          <w:rFonts w:eastAsia="宋体"/>
        </w:rPr>
        <w:t>7</w:t>
      </w:r>
      <w:r>
        <w:rPr>
          <w:rFonts w:hint="eastAsia" w:eastAsia="宋体" w:cs="宋体"/>
        </w:rPr>
        <w:t>）一旦我方成交，我方将根据竞争性磋商文件的规定，严格履行竞争性磋商文件中规定的每一项要求，按期、按质、按量履行合同的义务。</w:t>
      </w:r>
    </w:p>
    <w:p>
      <w:pPr>
        <w:snapToGrid w:val="0"/>
        <w:spacing w:line="420" w:lineRule="exact"/>
        <w:ind w:firstLine="480" w:firstLineChars="200"/>
        <w:rPr>
          <w:rFonts w:eastAsia="宋体"/>
        </w:rPr>
      </w:pPr>
    </w:p>
    <w:p>
      <w:pPr>
        <w:snapToGrid w:val="0"/>
        <w:spacing w:line="420" w:lineRule="exact"/>
        <w:jc w:val="right"/>
        <w:rPr>
          <w:rFonts w:eastAsia="宋体"/>
        </w:rPr>
      </w:pPr>
      <w:r>
        <w:rPr>
          <w:rFonts w:hint="eastAsia" w:eastAsia="宋体" w:cs="宋体"/>
        </w:rPr>
        <w:t>法定代表人或被委托受权人（签字或盖章）：</w:t>
      </w:r>
    </w:p>
    <w:p>
      <w:pPr>
        <w:snapToGrid w:val="0"/>
        <w:spacing w:line="420" w:lineRule="exact"/>
        <w:jc w:val="right"/>
        <w:rPr>
          <w:rFonts w:eastAsia="宋体"/>
        </w:rPr>
      </w:pPr>
      <w:r>
        <w:rPr>
          <w:rFonts w:hint="eastAsia" w:eastAsia="宋体" w:cs="宋体"/>
        </w:rPr>
        <w:t>供应商（须加盖公章）：</w:t>
      </w:r>
    </w:p>
    <w:p>
      <w:pPr>
        <w:snapToGrid w:val="0"/>
        <w:spacing w:line="420" w:lineRule="exact"/>
        <w:jc w:val="right"/>
        <w:rPr>
          <w:rFonts w:eastAsia="宋体" w:cs="宋体"/>
        </w:rPr>
      </w:pPr>
      <w:r>
        <w:rPr>
          <w:rFonts w:eastAsia="宋体"/>
        </w:rPr>
        <w:t>202</w:t>
      </w:r>
      <w:r>
        <w:rPr>
          <w:rFonts w:hint="eastAsia" w:eastAsia="宋体"/>
        </w:rPr>
        <w:t>4</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jc w:val="right"/>
        <w:rPr>
          <w:rFonts w:eastAsia="宋体"/>
        </w:rPr>
      </w:pPr>
    </w:p>
    <w:p>
      <w:pPr>
        <w:snapToGrid w:val="0"/>
        <w:spacing w:line="420" w:lineRule="exact"/>
        <w:jc w:val="center"/>
        <w:rPr>
          <w:rFonts w:eastAsia="宋体"/>
          <w:b/>
          <w:bCs/>
        </w:rPr>
      </w:pPr>
      <w:bookmarkStart w:id="125" w:name="_Hlk104738788"/>
      <w:r>
        <w:rPr>
          <w:rFonts w:hint="eastAsia" w:eastAsia="宋体"/>
          <w:b/>
          <w:bCs/>
        </w:rPr>
        <w:t>注：格式化文字，必须提供</w:t>
      </w:r>
      <w:bookmarkEnd w:id="125"/>
      <w:r>
        <w:rPr>
          <w:rFonts w:hint="eastAsia" w:eastAsia="宋体"/>
          <w:b/>
          <w:bCs/>
        </w:rPr>
        <w:t>。</w:t>
      </w:r>
    </w:p>
    <w:p>
      <w:pPr>
        <w:snapToGrid w:val="0"/>
        <w:spacing w:before="120" w:beforeLines="50" w:line="420" w:lineRule="exact"/>
        <w:jc w:val="center"/>
        <w:outlineLvl w:val="3"/>
        <w:rPr>
          <w:rFonts w:eastAsia="宋体"/>
        </w:rPr>
      </w:pPr>
      <w:r>
        <w:rPr>
          <w:rFonts w:eastAsia="宋体"/>
          <w:b/>
          <w:bCs/>
        </w:rPr>
        <w:t>2.</w:t>
      </w:r>
      <w:r>
        <w:rPr>
          <w:rFonts w:hint="eastAsia" w:eastAsia="宋体" w:cs="宋体"/>
          <w:b/>
          <w:bCs/>
        </w:rPr>
        <w:t>技术响应说明</w:t>
      </w:r>
    </w:p>
    <w:p>
      <w:pPr>
        <w:spacing w:line="420" w:lineRule="exact"/>
        <w:jc w:val="center"/>
        <w:rPr>
          <w:rFonts w:eastAsia="宋体"/>
        </w:rPr>
      </w:pPr>
      <w:bookmarkStart w:id="126" w:name="_Hlk46361272"/>
      <w:r>
        <w:rPr>
          <w:rFonts w:hint="eastAsia" w:eastAsia="宋体" w:cs="宋体"/>
        </w:rPr>
        <w:t>（格式自定）</w:t>
      </w:r>
    </w:p>
    <w:bookmarkEnd w:id="126"/>
    <w:p>
      <w:pPr>
        <w:wordWrap w:val="0"/>
        <w:adjustRightInd w:val="0"/>
        <w:snapToGrid w:val="0"/>
        <w:spacing w:line="420" w:lineRule="exact"/>
        <w:ind w:firstLine="484" w:firstLineChars="202"/>
        <w:jc w:val="left"/>
        <w:rPr>
          <w:rFonts w:eastAsia="宋体" w:cs="宋体"/>
        </w:rPr>
      </w:pPr>
      <w:bookmarkStart w:id="127" w:name="_Hlk68913258"/>
      <w:r>
        <w:rPr>
          <w:rFonts w:hint="eastAsia" w:eastAsia="宋体" w:cs="宋体"/>
        </w:rPr>
        <w:t>（1）提供采购文件第四章第四条“综合评审评分因素”中涉及评分标准而需提供的所有资料；</w:t>
      </w:r>
    </w:p>
    <w:p>
      <w:pPr>
        <w:adjustRightInd w:val="0"/>
        <w:snapToGrid w:val="0"/>
        <w:spacing w:line="420" w:lineRule="exact"/>
        <w:ind w:firstLine="484" w:firstLineChars="202"/>
        <w:jc w:val="left"/>
        <w:rPr>
          <w:rFonts w:eastAsia="宋体"/>
          <w:dstrike/>
        </w:rPr>
      </w:pPr>
      <w:r>
        <w:rPr>
          <w:rFonts w:hint="eastAsia" w:eastAsia="宋体" w:cs="宋体"/>
        </w:rPr>
        <w:t>（2）采购文件中未涉及的事项，供应商认为需要提交的其他资料。</w:t>
      </w:r>
    </w:p>
    <w:p>
      <w:pPr>
        <w:spacing w:line="420" w:lineRule="exact"/>
        <w:ind w:firstLine="484" w:firstLineChars="202"/>
        <w:rPr>
          <w:rFonts w:eastAsia="宋体"/>
        </w:rPr>
      </w:pPr>
      <w:r>
        <w:rPr>
          <w:rFonts w:hint="eastAsia" w:eastAsia="宋体" w:cs="宋体"/>
        </w:rPr>
        <w:t>……</w:t>
      </w:r>
    </w:p>
    <w:bookmarkEnd w:id="127"/>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napToGrid w:val="0"/>
        <w:spacing w:line="420" w:lineRule="exact"/>
        <w:outlineLvl w:val="2"/>
        <w:rPr>
          <w:rFonts w:eastAsia="宋体"/>
          <w:b/>
          <w:bCs/>
        </w:rPr>
      </w:pPr>
      <w:r>
        <w:rPr>
          <w:rFonts w:hint="eastAsia" w:eastAsia="宋体" w:cs="宋体"/>
          <w:b/>
          <w:bCs/>
        </w:rPr>
        <w:t>（三）价格响应文件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7" w:firstLineChars="202"/>
        <w:jc w:val="left"/>
        <w:outlineLvl w:val="3"/>
        <w:rPr>
          <w:rFonts w:eastAsia="宋体"/>
          <w:b/>
          <w:bCs/>
        </w:rPr>
      </w:pPr>
      <w:r>
        <w:rPr>
          <w:rFonts w:eastAsia="宋体"/>
          <w:b/>
          <w:bCs/>
        </w:rPr>
        <w:t>1.</w:t>
      </w:r>
      <w:bookmarkStart w:id="128" w:name="_Hlk69689995"/>
      <w:r>
        <w:rPr>
          <w:rFonts w:hint="eastAsia" w:eastAsia="宋体"/>
          <w:b/>
          <w:bCs/>
        </w:rPr>
        <w:t>竞争性磋商响应报价（首次）总表（格式表）</w:t>
      </w:r>
      <w:bookmarkEnd w:id="128"/>
    </w:p>
    <w:p>
      <w:pPr>
        <w:snapToGrid w:val="0"/>
        <w:spacing w:before="240" w:beforeLines="100" w:after="240" w:afterLines="100" w:line="420" w:lineRule="exact"/>
        <w:jc w:val="center"/>
        <w:rPr>
          <w:rFonts w:eastAsia="宋体"/>
          <w:b/>
          <w:bCs/>
          <w:sz w:val="28"/>
          <w:szCs w:val="28"/>
        </w:rPr>
      </w:pPr>
      <w:bookmarkStart w:id="129" w:name="_Hlk70504891"/>
      <w:r>
        <w:rPr>
          <w:rFonts w:hint="eastAsia" w:eastAsia="宋体" w:cs="宋体"/>
          <w:b/>
          <w:bCs/>
          <w:sz w:val="28"/>
          <w:szCs w:val="28"/>
        </w:rPr>
        <w:t>竞争性磋商响应报价（首次）总表（格式表）</w:t>
      </w:r>
      <w:bookmarkEnd w:id="129"/>
    </w:p>
    <w:p>
      <w:pPr>
        <w:snapToGrid w:val="0"/>
        <w:spacing w:line="420" w:lineRule="exact"/>
        <w:jc w:val="left"/>
        <w:rPr>
          <w:rFonts w:eastAsia="宋体"/>
        </w:rPr>
      </w:pPr>
      <w:r>
        <w:rPr>
          <w:rFonts w:hint="eastAsia" w:eastAsia="宋体" w:cs="宋体"/>
        </w:rPr>
        <w:t>项目名称：南通市崇川区人民检察院崇川区未成年人综合司法保护中心阵地打造及形象墙布展建设项目</w:t>
      </w:r>
    </w:p>
    <w:p>
      <w:pPr>
        <w:snapToGrid w:val="0"/>
        <w:spacing w:line="420" w:lineRule="exact"/>
        <w:jc w:val="left"/>
        <w:rPr>
          <w:rFonts w:eastAsia="宋体"/>
        </w:rPr>
      </w:pPr>
      <w:r>
        <w:rPr>
          <w:rFonts w:hint="eastAsia" w:eastAsia="宋体" w:cs="宋体"/>
        </w:rPr>
        <w:t>项目编号：</w:t>
      </w:r>
      <w:r>
        <w:rPr>
          <w:rFonts w:eastAsia="宋体"/>
        </w:rPr>
        <w:t>NTHH2024014(JC05)</w:t>
      </w:r>
    </w:p>
    <w:tbl>
      <w:tblPr>
        <w:tblStyle w:val="4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680"/>
        <w:gridCol w:w="4133"/>
        <w:gridCol w:w="567"/>
        <w:gridCol w:w="621"/>
        <w:gridCol w:w="93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7"/>
            <w:vAlign w:val="center"/>
          </w:tcPr>
          <w:p>
            <w:pPr>
              <w:spacing w:line="420" w:lineRule="exact"/>
              <w:jc w:val="center"/>
              <w:rPr>
                <w:rFonts w:eastAsia="宋体"/>
                <w:b/>
                <w:color w:val="000000"/>
              </w:rPr>
            </w:pPr>
            <w:bookmarkStart w:id="130" w:name="_Hlk62786405"/>
            <w:r>
              <w:rPr>
                <w:rFonts w:hint="eastAsia" w:ascii="宋体" w:hAnsi="宋体" w:eastAsia="宋体" w:cs="宋体"/>
                <w:b/>
                <w:bCs/>
              </w:rPr>
              <w:t>竞争性磋商响应首次报价（元）</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spacing w:line="420" w:lineRule="exact"/>
              <w:jc w:val="center"/>
              <w:rPr>
                <w:rFonts w:eastAsia="宋体"/>
                <w:b/>
                <w:color w:val="000000"/>
              </w:rPr>
            </w:pPr>
            <w:r>
              <w:rPr>
                <w:rFonts w:hint="eastAsia" w:eastAsia="宋体"/>
                <w:b/>
                <w:color w:val="000000"/>
              </w:rPr>
              <w:t>序号</w:t>
            </w:r>
          </w:p>
        </w:tc>
        <w:tc>
          <w:tcPr>
            <w:tcW w:w="5813" w:type="dxa"/>
            <w:gridSpan w:val="2"/>
            <w:vAlign w:val="center"/>
          </w:tcPr>
          <w:p>
            <w:pPr>
              <w:spacing w:line="420" w:lineRule="exact"/>
              <w:jc w:val="center"/>
              <w:rPr>
                <w:rFonts w:eastAsia="宋体"/>
                <w:b/>
                <w:color w:val="000000"/>
              </w:rPr>
            </w:pPr>
            <w:r>
              <w:rPr>
                <w:rFonts w:hint="eastAsia" w:eastAsia="宋体"/>
                <w:b/>
                <w:color w:val="000000"/>
              </w:rPr>
              <w:t>需求项目</w:t>
            </w:r>
          </w:p>
        </w:tc>
        <w:tc>
          <w:tcPr>
            <w:tcW w:w="567" w:type="dxa"/>
            <w:vAlign w:val="center"/>
          </w:tcPr>
          <w:p>
            <w:pPr>
              <w:spacing w:line="420" w:lineRule="exact"/>
              <w:jc w:val="center"/>
              <w:rPr>
                <w:rFonts w:eastAsia="宋体"/>
                <w:b/>
                <w:color w:val="000000"/>
              </w:rPr>
            </w:pPr>
            <w:r>
              <w:rPr>
                <w:rFonts w:hint="eastAsia" w:eastAsia="宋体"/>
                <w:b/>
                <w:color w:val="000000"/>
              </w:rPr>
              <w:t>单位</w:t>
            </w:r>
          </w:p>
        </w:tc>
        <w:tc>
          <w:tcPr>
            <w:tcW w:w="621" w:type="dxa"/>
            <w:vAlign w:val="center"/>
          </w:tcPr>
          <w:p>
            <w:pPr>
              <w:spacing w:line="420" w:lineRule="exact"/>
              <w:jc w:val="center"/>
              <w:rPr>
                <w:rFonts w:eastAsia="宋体"/>
                <w:b/>
                <w:color w:val="000000"/>
              </w:rPr>
            </w:pPr>
            <w:r>
              <w:rPr>
                <w:rFonts w:hint="eastAsia" w:eastAsia="宋体"/>
                <w:b/>
                <w:color w:val="000000"/>
              </w:rPr>
              <w:t>数量</w:t>
            </w:r>
          </w:p>
        </w:tc>
        <w:tc>
          <w:tcPr>
            <w:tcW w:w="939" w:type="dxa"/>
          </w:tcPr>
          <w:p>
            <w:pPr>
              <w:spacing w:line="420" w:lineRule="exact"/>
              <w:jc w:val="center"/>
              <w:rPr>
                <w:rFonts w:eastAsia="宋体"/>
                <w:b/>
                <w:color w:val="000000"/>
              </w:rPr>
            </w:pPr>
            <w:r>
              <w:rPr>
                <w:rFonts w:hint="eastAsia" w:eastAsia="宋体"/>
                <w:b/>
                <w:color w:val="000000"/>
              </w:rPr>
              <w:t>单价（元）</w:t>
            </w:r>
          </w:p>
        </w:tc>
        <w:tc>
          <w:tcPr>
            <w:tcW w:w="991" w:type="dxa"/>
          </w:tcPr>
          <w:p>
            <w:pPr>
              <w:spacing w:line="420" w:lineRule="exact"/>
              <w:jc w:val="center"/>
              <w:rPr>
                <w:rFonts w:eastAsia="宋体"/>
                <w:b/>
                <w:color w:val="000000"/>
              </w:rPr>
            </w:pPr>
            <w:r>
              <w:rPr>
                <w:rFonts w:hint="eastAsia" w:eastAsia="宋体"/>
                <w:b/>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spacing w:line="420" w:lineRule="exact"/>
              <w:jc w:val="center"/>
              <w:rPr>
                <w:rFonts w:eastAsia="宋体"/>
                <w:bCs/>
                <w:color w:val="000000"/>
              </w:rPr>
            </w:pPr>
            <w:r>
              <w:rPr>
                <w:rFonts w:hint="eastAsia" w:eastAsia="宋体"/>
                <w:bCs/>
                <w:color w:val="000000"/>
              </w:rPr>
              <w:t>1</w:t>
            </w:r>
          </w:p>
        </w:tc>
        <w:tc>
          <w:tcPr>
            <w:tcW w:w="5813" w:type="dxa"/>
            <w:gridSpan w:val="2"/>
            <w:vAlign w:val="center"/>
          </w:tcPr>
          <w:p>
            <w:pPr>
              <w:spacing w:line="420" w:lineRule="exact"/>
              <w:jc w:val="left"/>
              <w:rPr>
                <w:rFonts w:eastAsia="宋体"/>
                <w:bCs/>
                <w:color w:val="000000"/>
              </w:rPr>
            </w:pPr>
            <w:r>
              <w:rPr>
                <w:rFonts w:hint="eastAsia" w:eastAsia="宋体"/>
                <w:bCs/>
                <w:color w:val="000000"/>
              </w:rPr>
              <w:t>崇川区未成年人综合司法保护中心阵地及形象墙设计</w:t>
            </w:r>
          </w:p>
        </w:tc>
        <w:tc>
          <w:tcPr>
            <w:tcW w:w="567" w:type="dxa"/>
            <w:vAlign w:val="center"/>
          </w:tcPr>
          <w:p>
            <w:pPr>
              <w:spacing w:line="420" w:lineRule="exact"/>
              <w:jc w:val="center"/>
              <w:rPr>
                <w:rFonts w:eastAsia="宋体"/>
                <w:bCs/>
                <w:color w:val="000000"/>
              </w:rPr>
            </w:pPr>
            <w:r>
              <w:rPr>
                <w:rFonts w:hint="eastAsia" w:eastAsia="宋体"/>
                <w:bCs/>
                <w:color w:val="000000"/>
              </w:rPr>
              <w:t>项</w:t>
            </w:r>
          </w:p>
        </w:tc>
        <w:tc>
          <w:tcPr>
            <w:tcW w:w="621" w:type="dxa"/>
            <w:vAlign w:val="center"/>
          </w:tcPr>
          <w:p>
            <w:pPr>
              <w:spacing w:line="420" w:lineRule="exact"/>
              <w:jc w:val="center"/>
              <w:rPr>
                <w:rFonts w:eastAsia="宋体"/>
                <w:bCs/>
                <w:color w:val="000000"/>
              </w:rPr>
            </w:pPr>
            <w:r>
              <w:rPr>
                <w:rFonts w:hint="eastAsia" w:eastAsia="宋体"/>
                <w:bCs/>
                <w:color w:val="000000"/>
              </w:rPr>
              <w:t>1</w:t>
            </w:r>
          </w:p>
        </w:tc>
        <w:tc>
          <w:tcPr>
            <w:tcW w:w="939" w:type="dxa"/>
          </w:tcPr>
          <w:p>
            <w:pPr>
              <w:spacing w:line="420" w:lineRule="exact"/>
              <w:jc w:val="center"/>
              <w:rPr>
                <w:rFonts w:eastAsia="宋体"/>
                <w:bCs/>
                <w:color w:val="000000"/>
              </w:rPr>
            </w:pPr>
          </w:p>
        </w:tc>
        <w:tc>
          <w:tcPr>
            <w:tcW w:w="991" w:type="dxa"/>
          </w:tcPr>
          <w:p>
            <w:pPr>
              <w:spacing w:line="420" w:lineRule="exact"/>
              <w:jc w:val="center"/>
              <w:rPr>
                <w:rFonts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spacing w:line="420" w:lineRule="exact"/>
              <w:jc w:val="center"/>
              <w:rPr>
                <w:rFonts w:eastAsia="宋体"/>
                <w:bCs/>
                <w:color w:val="000000"/>
              </w:rPr>
            </w:pPr>
            <w:r>
              <w:rPr>
                <w:rFonts w:hint="eastAsia" w:eastAsia="宋体"/>
                <w:bCs/>
                <w:color w:val="000000"/>
              </w:rPr>
              <w:t>2</w:t>
            </w:r>
          </w:p>
        </w:tc>
        <w:tc>
          <w:tcPr>
            <w:tcW w:w="5813" w:type="dxa"/>
            <w:gridSpan w:val="2"/>
            <w:vAlign w:val="center"/>
          </w:tcPr>
          <w:p>
            <w:pPr>
              <w:spacing w:line="420" w:lineRule="exact"/>
              <w:jc w:val="left"/>
              <w:rPr>
                <w:rFonts w:eastAsia="宋体"/>
                <w:bCs/>
                <w:color w:val="000000"/>
              </w:rPr>
            </w:pPr>
            <w:r>
              <w:rPr>
                <w:rFonts w:hint="eastAsia" w:eastAsia="宋体"/>
                <w:bCs/>
                <w:color w:val="000000"/>
              </w:rPr>
              <w:t>崇川区未成年人综合司法保护中心阵地打造及形象墙布展建设施工</w:t>
            </w:r>
          </w:p>
        </w:tc>
        <w:tc>
          <w:tcPr>
            <w:tcW w:w="567" w:type="dxa"/>
            <w:vAlign w:val="center"/>
          </w:tcPr>
          <w:p>
            <w:pPr>
              <w:spacing w:line="420" w:lineRule="exact"/>
              <w:jc w:val="center"/>
              <w:rPr>
                <w:rFonts w:eastAsia="宋体"/>
                <w:bCs/>
                <w:color w:val="000000"/>
              </w:rPr>
            </w:pPr>
            <w:r>
              <w:rPr>
                <w:rFonts w:hint="eastAsia" w:eastAsia="宋体"/>
                <w:bCs/>
                <w:color w:val="000000"/>
              </w:rPr>
              <w:t>项</w:t>
            </w:r>
          </w:p>
        </w:tc>
        <w:tc>
          <w:tcPr>
            <w:tcW w:w="621" w:type="dxa"/>
            <w:vAlign w:val="center"/>
          </w:tcPr>
          <w:p>
            <w:pPr>
              <w:spacing w:line="420" w:lineRule="exact"/>
              <w:jc w:val="center"/>
              <w:rPr>
                <w:rFonts w:eastAsia="宋体"/>
                <w:bCs/>
                <w:color w:val="000000"/>
              </w:rPr>
            </w:pPr>
            <w:r>
              <w:rPr>
                <w:rFonts w:hint="eastAsia" w:eastAsia="宋体"/>
                <w:bCs/>
                <w:color w:val="000000"/>
              </w:rPr>
              <w:t>1</w:t>
            </w:r>
          </w:p>
        </w:tc>
        <w:tc>
          <w:tcPr>
            <w:tcW w:w="939" w:type="dxa"/>
          </w:tcPr>
          <w:p>
            <w:pPr>
              <w:spacing w:line="420" w:lineRule="exact"/>
              <w:jc w:val="center"/>
              <w:rPr>
                <w:rFonts w:eastAsia="宋体"/>
                <w:bCs/>
                <w:color w:val="000000"/>
              </w:rPr>
            </w:pPr>
          </w:p>
        </w:tc>
        <w:tc>
          <w:tcPr>
            <w:tcW w:w="991" w:type="dxa"/>
          </w:tcPr>
          <w:p>
            <w:pPr>
              <w:spacing w:line="420" w:lineRule="exact"/>
              <w:jc w:val="center"/>
              <w:rPr>
                <w:rFonts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spacing w:line="420" w:lineRule="exact"/>
              <w:jc w:val="center"/>
              <w:rPr>
                <w:rFonts w:eastAsia="宋体"/>
                <w:bCs/>
                <w:color w:val="000000"/>
              </w:rPr>
            </w:pPr>
            <w:r>
              <w:rPr>
                <w:rFonts w:hint="eastAsia" w:eastAsia="宋体"/>
                <w:b/>
                <w:color w:val="000000"/>
              </w:rPr>
              <w:t>备注</w:t>
            </w:r>
          </w:p>
        </w:tc>
        <w:tc>
          <w:tcPr>
            <w:tcW w:w="8931" w:type="dxa"/>
            <w:gridSpan w:val="6"/>
            <w:vAlign w:val="center"/>
          </w:tcPr>
          <w:p>
            <w:pPr>
              <w:spacing w:line="420" w:lineRule="exact"/>
              <w:jc w:val="center"/>
              <w:rPr>
                <w:rFonts w:eastAsia="宋体"/>
                <w:bCs/>
                <w:color w:val="000000"/>
              </w:rPr>
            </w:pPr>
            <w:r>
              <w:rPr>
                <w:rFonts w:hint="eastAsia" w:ascii="宋体" w:hAnsi="宋体" w:eastAsia="宋体" w:cs="宋体"/>
                <w:b/>
                <w:bCs/>
              </w:rPr>
              <w:t>完全接受并响应本项目竞争性磋商采购文件要求的商务付款条件。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bottom w:val="single" w:color="auto" w:sz="12" w:space="0"/>
            </w:tcBorders>
            <w:vAlign w:val="center"/>
          </w:tcPr>
          <w:p>
            <w:pPr>
              <w:spacing w:line="420" w:lineRule="exact"/>
              <w:jc w:val="center"/>
              <w:rPr>
                <w:rFonts w:eastAsia="宋体"/>
                <w:bCs/>
                <w:color w:val="000000"/>
              </w:rPr>
            </w:pPr>
            <w:r>
              <w:rPr>
                <w:rFonts w:hint="eastAsia" w:eastAsia="宋体"/>
                <w:b/>
                <w:color w:val="000000"/>
              </w:rPr>
              <w:t>合计</w:t>
            </w:r>
          </w:p>
        </w:tc>
        <w:tc>
          <w:tcPr>
            <w:tcW w:w="7940" w:type="dxa"/>
            <w:gridSpan w:val="5"/>
            <w:tcBorders>
              <w:bottom w:val="single" w:color="auto" w:sz="12" w:space="0"/>
            </w:tcBorders>
            <w:vAlign w:val="center"/>
          </w:tcPr>
          <w:p>
            <w:pPr>
              <w:spacing w:line="420" w:lineRule="exact"/>
              <w:jc w:val="left"/>
              <w:rPr>
                <w:rFonts w:eastAsia="宋体"/>
                <w:bCs/>
                <w:color w:val="000000"/>
              </w:rPr>
            </w:pPr>
            <w:r>
              <w:rPr>
                <w:rFonts w:hint="eastAsia" w:eastAsia="宋体"/>
                <w:b/>
                <w:color w:val="000000"/>
              </w:rPr>
              <w:t>人民币大写：</w:t>
            </w:r>
          </w:p>
        </w:tc>
        <w:tc>
          <w:tcPr>
            <w:tcW w:w="991" w:type="dxa"/>
            <w:tcBorders>
              <w:bottom w:val="single" w:color="auto" w:sz="12" w:space="0"/>
            </w:tcBorders>
          </w:tcPr>
          <w:p>
            <w:pPr>
              <w:spacing w:line="420" w:lineRule="exact"/>
              <w:jc w:val="center"/>
              <w:rPr>
                <w:rFonts w:eastAsia="宋体"/>
                <w:bCs/>
                <w:color w:val="000000"/>
              </w:rPr>
            </w:pPr>
            <w:r>
              <w:rPr>
                <w:rFonts w:eastAsia="宋体"/>
                <w:b/>
                <w:color w:val="000000"/>
              </w:rPr>
              <w:t>¥</w:t>
            </w:r>
            <w:r>
              <w:rPr>
                <w:rFonts w:hint="eastAsia" w:eastAsia="宋体"/>
                <w:b/>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7"/>
            <w:tcBorders>
              <w:top w:val="single" w:color="auto" w:sz="12" w:space="0"/>
              <w:left w:val="single" w:color="auto" w:sz="12" w:space="0"/>
              <w:right w:val="single" w:color="auto" w:sz="12" w:space="0"/>
            </w:tcBorders>
            <w:vAlign w:val="center"/>
          </w:tcPr>
          <w:p>
            <w:pPr>
              <w:spacing w:line="420" w:lineRule="exact"/>
              <w:jc w:val="center"/>
              <w:rPr>
                <w:rFonts w:eastAsia="宋体"/>
                <w:bCs/>
                <w:color w:val="000000"/>
              </w:rPr>
            </w:pPr>
            <w:r>
              <w:rPr>
                <w:rFonts w:hint="eastAsia" w:ascii="宋体" w:hAnsi="宋体" w:eastAsia="宋体" w:cs="宋体"/>
                <w:b/>
                <w:bCs/>
                <w:i/>
                <w:iCs/>
              </w:rPr>
              <w:t>以下为竞争性磋商评审活动现场填写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left w:val="single" w:color="auto" w:sz="12" w:space="0"/>
            </w:tcBorders>
            <w:vAlign w:val="center"/>
          </w:tcPr>
          <w:p>
            <w:pPr>
              <w:spacing w:line="420" w:lineRule="exact"/>
              <w:jc w:val="center"/>
              <w:rPr>
                <w:rFonts w:eastAsia="宋体"/>
                <w:bCs/>
                <w:i/>
                <w:iCs/>
                <w:color w:val="000000"/>
              </w:rPr>
            </w:pPr>
            <w:r>
              <w:rPr>
                <w:rFonts w:hint="eastAsia" w:eastAsia="宋体"/>
                <w:bCs/>
                <w:i/>
                <w:iCs/>
                <w:color w:val="000000"/>
              </w:rPr>
              <w:t>1</w:t>
            </w:r>
          </w:p>
        </w:tc>
        <w:tc>
          <w:tcPr>
            <w:tcW w:w="5813" w:type="dxa"/>
            <w:gridSpan w:val="2"/>
            <w:vAlign w:val="center"/>
          </w:tcPr>
          <w:p>
            <w:pPr>
              <w:spacing w:line="420" w:lineRule="exact"/>
              <w:jc w:val="left"/>
              <w:rPr>
                <w:rFonts w:eastAsia="宋体"/>
                <w:bCs/>
                <w:i/>
                <w:iCs/>
                <w:color w:val="000000"/>
              </w:rPr>
            </w:pPr>
            <w:r>
              <w:rPr>
                <w:rFonts w:hint="eastAsia" w:eastAsia="宋体"/>
                <w:bCs/>
                <w:i/>
                <w:iCs/>
                <w:color w:val="000000"/>
              </w:rPr>
              <w:t>崇川区未成年人综合司法保护中心阵地及形象墙设计</w:t>
            </w:r>
          </w:p>
        </w:tc>
        <w:tc>
          <w:tcPr>
            <w:tcW w:w="567" w:type="dxa"/>
            <w:vAlign w:val="center"/>
          </w:tcPr>
          <w:p>
            <w:pPr>
              <w:spacing w:line="420" w:lineRule="exact"/>
              <w:jc w:val="center"/>
              <w:rPr>
                <w:rFonts w:eastAsia="宋体"/>
                <w:bCs/>
                <w:i/>
                <w:iCs/>
                <w:color w:val="000000"/>
              </w:rPr>
            </w:pPr>
            <w:r>
              <w:rPr>
                <w:rFonts w:hint="eastAsia" w:eastAsia="宋体"/>
                <w:bCs/>
                <w:i/>
                <w:iCs/>
                <w:color w:val="000000"/>
              </w:rPr>
              <w:t>项</w:t>
            </w:r>
          </w:p>
        </w:tc>
        <w:tc>
          <w:tcPr>
            <w:tcW w:w="621" w:type="dxa"/>
            <w:vAlign w:val="center"/>
          </w:tcPr>
          <w:p>
            <w:pPr>
              <w:spacing w:line="420" w:lineRule="exact"/>
              <w:jc w:val="center"/>
              <w:rPr>
                <w:rFonts w:eastAsia="宋体"/>
                <w:bCs/>
                <w:i/>
                <w:iCs/>
                <w:color w:val="000000"/>
              </w:rPr>
            </w:pPr>
            <w:r>
              <w:rPr>
                <w:rFonts w:hint="eastAsia" w:eastAsia="宋体"/>
                <w:bCs/>
                <w:i/>
                <w:iCs/>
                <w:color w:val="000000"/>
              </w:rPr>
              <w:t>1</w:t>
            </w:r>
          </w:p>
        </w:tc>
        <w:tc>
          <w:tcPr>
            <w:tcW w:w="939" w:type="dxa"/>
          </w:tcPr>
          <w:p>
            <w:pPr>
              <w:spacing w:line="420" w:lineRule="exact"/>
              <w:jc w:val="center"/>
              <w:rPr>
                <w:rFonts w:eastAsia="宋体"/>
                <w:bCs/>
                <w:i/>
                <w:iCs/>
                <w:color w:val="000000"/>
              </w:rPr>
            </w:pPr>
          </w:p>
        </w:tc>
        <w:tc>
          <w:tcPr>
            <w:tcW w:w="991" w:type="dxa"/>
            <w:tcBorders>
              <w:right w:val="single" w:color="auto" w:sz="12" w:space="0"/>
            </w:tcBorders>
          </w:tcPr>
          <w:p>
            <w:pPr>
              <w:spacing w:line="420" w:lineRule="exact"/>
              <w:jc w:val="center"/>
              <w:rPr>
                <w:rFonts w:eastAsia="宋体"/>
                <w:bCs/>
                <w:i/>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left w:val="single" w:color="auto" w:sz="12" w:space="0"/>
            </w:tcBorders>
            <w:vAlign w:val="center"/>
          </w:tcPr>
          <w:p>
            <w:pPr>
              <w:spacing w:line="420" w:lineRule="exact"/>
              <w:jc w:val="center"/>
              <w:rPr>
                <w:rFonts w:eastAsia="宋体"/>
                <w:bCs/>
                <w:i/>
                <w:iCs/>
                <w:color w:val="000000"/>
              </w:rPr>
            </w:pPr>
            <w:r>
              <w:rPr>
                <w:rFonts w:hint="eastAsia" w:eastAsia="宋体"/>
                <w:bCs/>
                <w:i/>
                <w:iCs/>
                <w:color w:val="000000"/>
              </w:rPr>
              <w:t>2</w:t>
            </w:r>
          </w:p>
        </w:tc>
        <w:tc>
          <w:tcPr>
            <w:tcW w:w="5813" w:type="dxa"/>
            <w:gridSpan w:val="2"/>
            <w:vAlign w:val="center"/>
          </w:tcPr>
          <w:p>
            <w:pPr>
              <w:spacing w:line="420" w:lineRule="exact"/>
              <w:jc w:val="left"/>
              <w:rPr>
                <w:rFonts w:eastAsia="宋体"/>
                <w:bCs/>
                <w:i/>
                <w:iCs/>
                <w:color w:val="000000"/>
              </w:rPr>
            </w:pPr>
            <w:r>
              <w:rPr>
                <w:rFonts w:hint="eastAsia" w:eastAsia="宋体"/>
                <w:bCs/>
                <w:i/>
                <w:iCs/>
                <w:color w:val="000000"/>
              </w:rPr>
              <w:t>崇川区未成年人综合司法保护中心阵地打造及形象墙布展建设施工</w:t>
            </w:r>
          </w:p>
        </w:tc>
        <w:tc>
          <w:tcPr>
            <w:tcW w:w="567" w:type="dxa"/>
            <w:vAlign w:val="center"/>
          </w:tcPr>
          <w:p>
            <w:pPr>
              <w:spacing w:line="420" w:lineRule="exact"/>
              <w:jc w:val="center"/>
              <w:rPr>
                <w:rFonts w:eastAsia="宋体"/>
                <w:bCs/>
                <w:i/>
                <w:iCs/>
                <w:color w:val="000000"/>
              </w:rPr>
            </w:pPr>
            <w:r>
              <w:rPr>
                <w:rFonts w:hint="eastAsia" w:eastAsia="宋体"/>
                <w:bCs/>
                <w:i/>
                <w:iCs/>
                <w:color w:val="000000"/>
              </w:rPr>
              <w:t>项</w:t>
            </w:r>
          </w:p>
        </w:tc>
        <w:tc>
          <w:tcPr>
            <w:tcW w:w="621" w:type="dxa"/>
            <w:vAlign w:val="center"/>
          </w:tcPr>
          <w:p>
            <w:pPr>
              <w:spacing w:line="420" w:lineRule="exact"/>
              <w:jc w:val="center"/>
              <w:rPr>
                <w:rFonts w:eastAsia="宋体"/>
                <w:bCs/>
                <w:i/>
                <w:iCs/>
                <w:color w:val="000000"/>
              </w:rPr>
            </w:pPr>
            <w:r>
              <w:rPr>
                <w:rFonts w:hint="eastAsia" w:eastAsia="宋体"/>
                <w:bCs/>
                <w:i/>
                <w:iCs/>
                <w:color w:val="000000"/>
              </w:rPr>
              <w:t>1</w:t>
            </w:r>
          </w:p>
        </w:tc>
        <w:tc>
          <w:tcPr>
            <w:tcW w:w="939" w:type="dxa"/>
          </w:tcPr>
          <w:p>
            <w:pPr>
              <w:spacing w:line="420" w:lineRule="exact"/>
              <w:jc w:val="center"/>
              <w:rPr>
                <w:rFonts w:eastAsia="宋体"/>
                <w:bCs/>
                <w:i/>
                <w:iCs/>
                <w:color w:val="000000"/>
              </w:rPr>
            </w:pPr>
          </w:p>
        </w:tc>
        <w:tc>
          <w:tcPr>
            <w:tcW w:w="991" w:type="dxa"/>
            <w:tcBorders>
              <w:right w:val="single" w:color="auto" w:sz="12" w:space="0"/>
            </w:tcBorders>
          </w:tcPr>
          <w:p>
            <w:pPr>
              <w:spacing w:line="420" w:lineRule="exact"/>
              <w:jc w:val="center"/>
              <w:rPr>
                <w:rFonts w:eastAsia="宋体"/>
                <w:bCs/>
                <w:i/>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383" w:type="dxa"/>
            <w:gridSpan w:val="2"/>
            <w:tcBorders>
              <w:left w:val="single" w:color="auto" w:sz="12" w:space="0"/>
              <w:bottom w:val="single" w:color="auto" w:sz="12" w:space="0"/>
              <w:right w:val="single" w:color="auto" w:sz="4" w:space="0"/>
            </w:tcBorders>
            <w:vAlign w:val="center"/>
          </w:tcPr>
          <w:p>
            <w:pPr>
              <w:spacing w:line="420" w:lineRule="exact"/>
              <w:jc w:val="center"/>
              <w:rPr>
                <w:rFonts w:ascii="宋体" w:hAnsi="宋体" w:eastAsia="宋体" w:cs="宋体"/>
                <w:i/>
                <w:iCs/>
              </w:rPr>
            </w:pPr>
            <w:r>
              <w:rPr>
                <w:rFonts w:hint="eastAsia" w:ascii="宋体" w:hAnsi="宋体" w:eastAsia="宋体" w:cs="宋体"/>
                <w:i/>
                <w:iCs/>
              </w:rPr>
              <w:t>竞争性磋商响应最后报价总价（元）</w:t>
            </w:r>
          </w:p>
        </w:tc>
        <w:tc>
          <w:tcPr>
            <w:tcW w:w="7251" w:type="dxa"/>
            <w:gridSpan w:val="5"/>
            <w:tcBorders>
              <w:left w:val="single" w:color="auto" w:sz="4" w:space="0"/>
              <w:bottom w:val="single" w:color="auto" w:sz="12" w:space="0"/>
              <w:right w:val="single" w:color="auto" w:sz="12" w:space="0"/>
            </w:tcBorders>
            <w:vAlign w:val="center"/>
          </w:tcPr>
          <w:p>
            <w:pPr>
              <w:snapToGrid w:val="0"/>
              <w:spacing w:line="420" w:lineRule="exact"/>
              <w:ind w:left="1133" w:hanging="1132" w:hangingChars="472"/>
              <w:rPr>
                <w:rFonts w:ascii="宋体" w:hAnsi="宋体" w:eastAsia="宋体" w:cs="宋体"/>
                <w:i/>
                <w:iCs/>
                <w:u w:val="single"/>
              </w:rPr>
            </w:pPr>
            <w:r>
              <w:rPr>
                <w:rFonts w:hint="eastAsia" w:ascii="宋体" w:hAnsi="宋体" w:eastAsia="宋体" w:cs="宋体"/>
                <w:i/>
                <w:iCs/>
              </w:rPr>
              <w:t>人民币大写：</w:t>
            </w:r>
            <w:r>
              <w:rPr>
                <w:rFonts w:ascii="宋体" w:hAnsi="宋体" w:eastAsia="宋体" w:cs="宋体"/>
                <w:i/>
                <w:iCs/>
                <w:u w:val="single"/>
              </w:rPr>
              <w:t xml:space="preserve">                              </w:t>
            </w:r>
          </w:p>
          <w:p>
            <w:pPr>
              <w:snapToGrid w:val="0"/>
              <w:spacing w:line="420" w:lineRule="exact"/>
              <w:ind w:left="1133" w:hanging="1132" w:hangingChars="472"/>
              <w:rPr>
                <w:rFonts w:ascii="宋体" w:hAnsi="宋体" w:eastAsia="宋体" w:cs="宋体"/>
                <w:i/>
                <w:iCs/>
              </w:rPr>
            </w:pPr>
            <w:r>
              <w:rPr>
                <w:rFonts w:hint="eastAsia" w:ascii="宋体" w:hAnsi="宋体" w:eastAsia="宋体" w:cs="宋体"/>
                <w:i/>
                <w:iCs/>
              </w:rPr>
              <w:t>人民币小写</w:t>
            </w:r>
            <w:r>
              <w:rPr>
                <w:rFonts w:ascii="宋体" w:hAnsi="宋体" w:eastAsia="宋体"/>
                <w:i/>
                <w:iCs/>
              </w:rPr>
              <w:t>¥</w:t>
            </w:r>
            <w:r>
              <w:rPr>
                <w:rFonts w:hint="eastAsia" w:ascii="宋体" w:hAnsi="宋体" w:eastAsia="宋体" w:cs="宋体"/>
                <w:i/>
                <w:iCs/>
              </w:rPr>
              <w:t>：</w:t>
            </w:r>
            <w:r>
              <w:rPr>
                <w:rFonts w:ascii="宋体" w:hAnsi="宋体" w:eastAsia="宋体" w:cs="宋体"/>
                <w:i/>
                <w:iCs/>
                <w:u w:val="single"/>
              </w:rPr>
              <w:t xml:space="preserve">                             </w:t>
            </w:r>
          </w:p>
        </w:tc>
      </w:tr>
    </w:tbl>
    <w:p>
      <w:pPr>
        <w:snapToGrid w:val="0"/>
        <w:spacing w:line="420" w:lineRule="exact"/>
        <w:ind w:right="720"/>
        <w:jc w:val="left"/>
        <w:rPr>
          <w:rFonts w:eastAsia="宋体"/>
        </w:rPr>
      </w:pPr>
      <w:r>
        <w:rPr>
          <w:rFonts w:hint="eastAsia" w:eastAsia="宋体" w:cs="宋体"/>
        </w:rPr>
        <w:t>法定代表人或被委托受权人（签字或盖章）：</w:t>
      </w:r>
    </w:p>
    <w:p>
      <w:pPr>
        <w:snapToGrid w:val="0"/>
        <w:spacing w:line="420" w:lineRule="exact"/>
        <w:ind w:right="480"/>
        <w:jc w:val="left"/>
        <w:rPr>
          <w:rFonts w:eastAsia="宋体"/>
        </w:rPr>
      </w:pPr>
      <w:r>
        <w:rPr>
          <w:rFonts w:hint="eastAsia" w:eastAsia="宋体" w:cs="宋体"/>
        </w:rPr>
        <w:t>供应商（须加盖公章）：</w:t>
      </w:r>
    </w:p>
    <w:p>
      <w:pPr>
        <w:adjustRightInd w:val="0"/>
        <w:snapToGrid w:val="0"/>
        <w:spacing w:line="420" w:lineRule="exact"/>
        <w:jc w:val="left"/>
        <w:rPr>
          <w:rFonts w:eastAsia="宋体"/>
        </w:rPr>
      </w:pPr>
      <w:r>
        <w:rPr>
          <w:rFonts w:eastAsia="宋体"/>
        </w:rPr>
        <w:t>202</w:t>
      </w:r>
      <w:r>
        <w:rPr>
          <w:rFonts w:hint="eastAsia" w:eastAsia="宋体"/>
        </w:rPr>
        <w:t>4</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708" w:firstLineChars="294"/>
        <w:rPr>
          <w:rFonts w:eastAsia="宋体"/>
          <w:b/>
          <w:bCs/>
        </w:rPr>
      </w:pPr>
      <w:r>
        <w:rPr>
          <w:rFonts w:hint="eastAsia" w:eastAsia="宋体" w:cs="宋体"/>
          <w:b/>
          <w:bCs/>
        </w:rPr>
        <w:t>注：</w:t>
      </w:r>
    </w:p>
    <w:p>
      <w:pPr>
        <w:snapToGrid w:val="0"/>
        <w:spacing w:line="420" w:lineRule="exact"/>
        <w:ind w:firstLine="566" w:firstLineChars="236"/>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pPr>
        <w:snapToGrid w:val="0"/>
        <w:spacing w:line="420" w:lineRule="exact"/>
        <w:ind w:firstLine="566" w:firstLineChars="236"/>
        <w:rPr>
          <w:rFonts w:eastAsia="宋体"/>
        </w:rPr>
      </w:pPr>
      <w:r>
        <w:rPr>
          <w:rFonts w:hint="eastAsia" w:eastAsia="宋体" w:cs="宋体"/>
        </w:rPr>
        <w:t>（</w:t>
      </w:r>
      <w:r>
        <w:rPr>
          <w:rFonts w:eastAsia="宋体"/>
        </w:rPr>
        <w:t>2</w:t>
      </w:r>
      <w:r>
        <w:rPr>
          <w:rFonts w:hint="eastAsia" w:eastAsia="宋体" w:cs="宋体"/>
        </w:rPr>
        <w:t>）响应报价按本竞争性磋商文件第二章第八条规定的内容执行。</w:t>
      </w:r>
    </w:p>
    <w:p>
      <w:pPr>
        <w:snapToGrid w:val="0"/>
        <w:spacing w:line="420" w:lineRule="exact"/>
        <w:ind w:firstLine="566" w:firstLineChars="236"/>
        <w:rPr>
          <w:rFonts w:eastAsia="宋体"/>
        </w:rPr>
      </w:pPr>
      <w:r>
        <w:rPr>
          <w:rFonts w:hint="eastAsia" w:eastAsia="宋体" w:cs="宋体"/>
        </w:rPr>
        <w:t>（</w:t>
      </w:r>
      <w:r>
        <w:rPr>
          <w:rFonts w:eastAsia="宋体"/>
        </w:rPr>
        <w:t>3</w:t>
      </w:r>
      <w:r>
        <w:rPr>
          <w:rFonts w:hint="eastAsia" w:eastAsia="宋体" w:cs="宋体"/>
        </w:rPr>
        <w:t>）</w:t>
      </w:r>
      <w:r>
        <w:rPr>
          <w:rFonts w:hint="eastAsia" w:eastAsia="宋体" w:cs="宋体"/>
          <w:b/>
          <w:bCs/>
        </w:rPr>
        <w:t xml:space="preserve"> “竞争性磋商响应最后报价”</w:t>
      </w:r>
      <w:r>
        <w:rPr>
          <w:rFonts w:hint="eastAsia" w:eastAsia="宋体" w:cs="宋体"/>
        </w:rPr>
        <w:t>将在竞争性磋商评审活动现场填写，响应文件密封提交时只需填写</w:t>
      </w:r>
      <w:r>
        <w:rPr>
          <w:rFonts w:hint="eastAsia" w:eastAsia="宋体" w:cs="宋体"/>
          <w:b/>
          <w:bCs/>
        </w:rPr>
        <w:t>“竞争性磋商响应报价（首次）”</w:t>
      </w:r>
      <w:r>
        <w:rPr>
          <w:rFonts w:hint="eastAsia" w:eastAsia="宋体" w:cs="宋体"/>
        </w:rPr>
        <w:t>。</w:t>
      </w:r>
    </w:p>
    <w:p>
      <w:pPr>
        <w:snapToGrid w:val="0"/>
        <w:spacing w:line="420" w:lineRule="exact"/>
        <w:ind w:firstLine="569" w:firstLineChars="236"/>
        <w:rPr>
          <w:rFonts w:eastAsia="宋体"/>
          <w:b/>
          <w:bCs/>
        </w:rPr>
      </w:pPr>
      <w:r>
        <w:rPr>
          <w:rFonts w:hint="eastAsia" w:eastAsia="宋体" w:cs="宋体"/>
          <w:b/>
          <w:bCs/>
        </w:rPr>
        <w:t>（</w:t>
      </w:r>
      <w:r>
        <w:rPr>
          <w:rFonts w:eastAsia="宋体"/>
          <w:b/>
          <w:bCs/>
        </w:rPr>
        <w:t>4</w:t>
      </w:r>
      <w:r>
        <w:rPr>
          <w:rFonts w:hint="eastAsia" w:eastAsia="宋体" w:cs="宋体"/>
          <w:b/>
          <w:bCs/>
        </w:rPr>
        <w:t>）</w:t>
      </w:r>
      <w:r>
        <w:rPr>
          <w:rFonts w:hint="eastAsia" w:eastAsia="宋体" w:cs="宋体"/>
          <w:b/>
          <w:bCs/>
          <w:u w:val="thick" w:color="FF0000"/>
        </w:rPr>
        <w:t>本项目最后报价仅接受等于或低于供应商的首次报价，否则作无效竞争性磋商响应处理</w:t>
      </w:r>
      <w:r>
        <w:rPr>
          <w:rFonts w:hint="eastAsia" w:eastAsia="宋体" w:cs="宋体"/>
          <w:b/>
          <w:bCs/>
        </w:rPr>
        <w:t>。</w:t>
      </w:r>
    </w:p>
    <w:p>
      <w:pPr>
        <w:snapToGrid w:val="0"/>
        <w:spacing w:line="420" w:lineRule="exact"/>
        <w:ind w:firstLine="566" w:firstLineChars="236"/>
        <w:rPr>
          <w:rFonts w:eastAsia="宋体" w:cs="宋体"/>
        </w:rPr>
      </w:pPr>
      <w:r>
        <w:rPr>
          <w:rFonts w:hint="eastAsia" w:eastAsia="宋体" w:cs="宋体"/>
        </w:rPr>
        <w:t>（</w:t>
      </w:r>
      <w:r>
        <w:rPr>
          <w:rFonts w:eastAsia="宋体"/>
        </w:rPr>
        <w:t>5</w:t>
      </w:r>
      <w:r>
        <w:rPr>
          <w:rFonts w:hint="eastAsia" w:eastAsia="宋体" w:cs="宋体"/>
        </w:rPr>
        <w:t>）一旦成交，最后报价响应总价即为本竞争性磋商项目的成交价，竞争性磋商响应报价明细表按同比例下浮。</w:t>
      </w:r>
    </w:p>
    <w:p>
      <w:pPr>
        <w:adjustRightInd w:val="0"/>
        <w:snapToGrid w:val="0"/>
        <w:spacing w:line="420" w:lineRule="exact"/>
        <w:ind w:firstLine="487" w:firstLineChars="202"/>
        <w:jc w:val="left"/>
        <w:outlineLvl w:val="3"/>
        <w:rPr>
          <w:rFonts w:eastAsia="宋体"/>
          <w:b/>
          <w:bCs/>
        </w:rPr>
      </w:pPr>
      <w:r>
        <w:rPr>
          <w:rFonts w:eastAsia="宋体"/>
          <w:b/>
          <w:bCs/>
        </w:rPr>
        <w:t>2.</w:t>
      </w:r>
      <w:r>
        <w:rPr>
          <w:rFonts w:hint="eastAsia" w:eastAsia="宋体"/>
          <w:b/>
          <w:bCs/>
        </w:rPr>
        <w:t>竞争性磋商响应报价明细表</w:t>
      </w:r>
    </w:p>
    <w:p>
      <w:pPr>
        <w:snapToGrid w:val="0"/>
        <w:spacing w:before="240" w:beforeLines="100" w:after="240" w:afterLines="100" w:line="420" w:lineRule="exact"/>
        <w:jc w:val="center"/>
        <w:rPr>
          <w:rFonts w:eastAsia="宋体"/>
        </w:rPr>
      </w:pPr>
      <w:r>
        <w:rPr>
          <w:rFonts w:hint="eastAsia" w:eastAsia="宋体" w:cs="宋体"/>
          <w:b/>
          <w:bCs/>
          <w:sz w:val="28"/>
          <w:szCs w:val="28"/>
        </w:rPr>
        <w:t>竞争性磋商响应报价明细表</w:t>
      </w:r>
    </w:p>
    <w:p>
      <w:pPr>
        <w:snapToGrid w:val="0"/>
        <w:spacing w:line="420" w:lineRule="exact"/>
        <w:jc w:val="left"/>
        <w:rPr>
          <w:rFonts w:eastAsia="宋体"/>
        </w:rPr>
      </w:pPr>
      <w:r>
        <w:rPr>
          <w:rFonts w:hint="eastAsia" w:eastAsia="宋体" w:cs="宋体"/>
        </w:rPr>
        <w:t>项目名称：南通市崇川区人民检察院崇川区未成年人综合司法保护中心阵地打造及形象墙布展建设项目</w:t>
      </w:r>
    </w:p>
    <w:p>
      <w:pPr>
        <w:snapToGrid w:val="0"/>
        <w:spacing w:line="420" w:lineRule="exact"/>
        <w:jc w:val="left"/>
        <w:rPr>
          <w:rFonts w:eastAsia="宋体"/>
        </w:rPr>
      </w:pPr>
      <w:r>
        <w:rPr>
          <w:rFonts w:hint="eastAsia" w:eastAsia="宋体" w:cs="宋体"/>
        </w:rPr>
        <w:t>项目编号：</w:t>
      </w:r>
      <w:r>
        <w:rPr>
          <w:rFonts w:eastAsia="宋体"/>
        </w:rPr>
        <w:t>NTHH2024014(JC05)</w:t>
      </w:r>
    </w:p>
    <w:p>
      <w:pPr>
        <w:snapToGrid w:val="0"/>
        <w:spacing w:line="420" w:lineRule="exact"/>
        <w:jc w:val="left"/>
        <w:rPr>
          <w:rFonts w:eastAsia="宋体"/>
          <w:b/>
          <w:bCs/>
        </w:rPr>
      </w:pPr>
      <w:bookmarkStart w:id="131" w:name="_Hlk167051347"/>
      <w:r>
        <w:rPr>
          <w:rFonts w:hint="eastAsia" w:eastAsia="宋体"/>
          <w:b/>
          <w:bCs/>
        </w:rPr>
        <w:t>（1）设计服务报价明细表</w:t>
      </w:r>
    </w:p>
    <w:tbl>
      <w:tblPr>
        <w:tblStyle w:val="48"/>
        <w:tblW w:w="9747"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4253"/>
        <w:gridCol w:w="992"/>
        <w:gridCol w:w="2126"/>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序号</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项目明细内容</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单项综合单价</w:t>
            </w:r>
          </w:p>
        </w:tc>
        <w:tc>
          <w:tcPr>
            <w:tcW w:w="1559" w:type="dxa"/>
            <w:tcBorders>
              <w:top w:val="single" w:color="auto" w:sz="4" w:space="0"/>
              <w:left w:val="single" w:color="auto" w:sz="4" w:space="0"/>
              <w:bottom w:val="single" w:color="auto" w:sz="4" w:space="0"/>
            </w:tcBorders>
            <w:vAlign w:val="center"/>
          </w:tcPr>
          <w:p>
            <w:pPr>
              <w:spacing w:line="420" w:lineRule="exact"/>
              <w:jc w:val="center"/>
              <w:rPr>
                <w:rFonts w:eastAsia="宋体"/>
              </w:rPr>
            </w:pPr>
            <w:r>
              <w:rPr>
                <w:rFonts w:hint="eastAsia" w:eastAsia="宋体" w:cs="宋体"/>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rPr>
              <w:t>1</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eastAsia="宋体"/>
              </w:rPr>
            </w:pPr>
          </w:p>
        </w:tc>
        <w:tc>
          <w:tcPr>
            <w:tcW w:w="1559" w:type="dxa"/>
            <w:tcBorders>
              <w:top w:val="single" w:color="auto" w:sz="4" w:space="0"/>
              <w:left w:val="single" w:color="auto" w:sz="4" w:space="0"/>
              <w:bottom w:val="single" w:color="auto" w:sz="4" w:space="0"/>
            </w:tcBorders>
            <w:vAlign w:val="center"/>
          </w:tcPr>
          <w:p>
            <w:pPr>
              <w:spacing w:line="420" w:lineRule="exact"/>
              <w:jc w:val="right"/>
              <w:rPr>
                <w:rFonts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rPr>
              <w:t>2</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eastAsia="宋体"/>
              </w:rPr>
            </w:pPr>
          </w:p>
        </w:tc>
        <w:tc>
          <w:tcPr>
            <w:tcW w:w="1559" w:type="dxa"/>
            <w:tcBorders>
              <w:top w:val="single" w:color="auto" w:sz="4" w:space="0"/>
              <w:left w:val="single" w:color="auto" w:sz="4" w:space="0"/>
              <w:bottom w:val="single" w:color="auto" w:sz="4" w:space="0"/>
            </w:tcBorders>
            <w:vAlign w:val="center"/>
          </w:tcPr>
          <w:p>
            <w:pPr>
              <w:spacing w:line="420" w:lineRule="exact"/>
              <w:jc w:val="right"/>
              <w:rPr>
                <w:rFonts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rPr>
              <w:t>3</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eastAsia="宋体"/>
              </w:rPr>
            </w:pPr>
          </w:p>
        </w:tc>
        <w:tc>
          <w:tcPr>
            <w:tcW w:w="1559" w:type="dxa"/>
            <w:tcBorders>
              <w:top w:val="single" w:color="auto" w:sz="4" w:space="0"/>
              <w:left w:val="single" w:color="auto" w:sz="4" w:space="0"/>
              <w:bottom w:val="single" w:color="auto" w:sz="4" w:space="0"/>
            </w:tcBorders>
            <w:vAlign w:val="center"/>
          </w:tcPr>
          <w:p>
            <w:pPr>
              <w:spacing w:line="420" w:lineRule="exact"/>
              <w:jc w:val="right"/>
              <w:rPr>
                <w:rFonts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rPr>
              <w:t>……</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r>
              <w:rPr>
                <w:rFonts w:eastAsia="宋体"/>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eastAsia="宋体"/>
              </w:rPr>
            </w:pPr>
          </w:p>
        </w:tc>
        <w:tc>
          <w:tcPr>
            <w:tcW w:w="1559" w:type="dxa"/>
            <w:tcBorders>
              <w:top w:val="single" w:color="auto" w:sz="4" w:space="0"/>
              <w:left w:val="single" w:color="auto" w:sz="4" w:space="0"/>
              <w:bottom w:val="single" w:color="auto" w:sz="4" w:space="0"/>
            </w:tcBorders>
            <w:vAlign w:val="center"/>
          </w:tcPr>
          <w:p>
            <w:pPr>
              <w:spacing w:line="420" w:lineRule="exact"/>
              <w:jc w:val="right"/>
              <w:rPr>
                <w:rFonts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420" w:lineRule="exact"/>
              <w:jc w:val="center"/>
              <w:rPr>
                <w:rFonts w:eastAsia="宋体"/>
              </w:rPr>
            </w:pPr>
            <w:r>
              <w:rPr>
                <w:rFonts w:hint="eastAsia" w:eastAsia="宋体" w:cs="宋体"/>
              </w:rPr>
              <w:t>合计</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eastAsia="宋体"/>
              </w:rPr>
            </w:pPr>
            <w:r>
              <w:rPr>
                <w:rFonts w:hint="eastAsia" w:eastAsia="宋体" w:cs="宋体"/>
              </w:rPr>
              <w:t>人民币大写：</w:t>
            </w:r>
          </w:p>
        </w:tc>
        <w:tc>
          <w:tcPr>
            <w:tcW w:w="1559" w:type="dxa"/>
            <w:tcBorders>
              <w:top w:val="single" w:color="auto" w:sz="4" w:space="0"/>
              <w:left w:val="single" w:color="auto" w:sz="4" w:space="0"/>
              <w:bottom w:val="single" w:color="auto" w:sz="4" w:space="0"/>
            </w:tcBorders>
            <w:vAlign w:val="center"/>
          </w:tcPr>
          <w:p>
            <w:pPr>
              <w:spacing w:line="420" w:lineRule="exact"/>
              <w:jc w:val="left"/>
              <w:rPr>
                <w:rFonts w:eastAsia="宋体"/>
              </w:rPr>
            </w:pPr>
            <w:r>
              <w:rPr>
                <w:rFonts w:eastAsia="宋体"/>
              </w:rPr>
              <w:t>¥</w:t>
            </w:r>
            <w:r>
              <w:rPr>
                <w:rFonts w:hint="eastAsia" w:eastAsia="宋体" w:cs="宋体"/>
              </w:rPr>
              <w:t>：</w:t>
            </w:r>
          </w:p>
        </w:tc>
      </w:tr>
    </w:tbl>
    <w:p>
      <w:pPr>
        <w:snapToGrid w:val="0"/>
        <w:spacing w:line="420" w:lineRule="exact"/>
        <w:ind w:right="720"/>
        <w:jc w:val="left"/>
        <w:rPr>
          <w:rFonts w:eastAsia="宋体" w:cs="宋体"/>
          <w:b/>
          <w:bCs/>
        </w:rPr>
      </w:pPr>
      <w:r>
        <w:rPr>
          <w:rFonts w:hint="eastAsia" w:eastAsia="宋体" w:cs="宋体"/>
          <w:b/>
          <w:bCs/>
        </w:rPr>
        <w:t>（</w:t>
      </w:r>
      <w:r>
        <w:rPr>
          <w:rFonts w:eastAsia="宋体" w:cs="宋体"/>
          <w:b/>
          <w:bCs/>
        </w:rPr>
        <w:t>2</w:t>
      </w:r>
      <w:r>
        <w:rPr>
          <w:rFonts w:hint="eastAsia" w:eastAsia="宋体" w:cs="宋体"/>
          <w:b/>
          <w:bCs/>
        </w:rPr>
        <w:t>）建设施工明细报价</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126"/>
        <w:gridCol w:w="1134"/>
        <w:gridCol w:w="1134"/>
        <w:gridCol w:w="567"/>
        <w:gridCol w:w="567"/>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trPr>
        <w:tc>
          <w:tcPr>
            <w:tcW w:w="704" w:type="dxa"/>
            <w:vAlign w:val="center"/>
          </w:tcPr>
          <w:p>
            <w:pPr>
              <w:spacing w:line="420" w:lineRule="exact"/>
              <w:jc w:val="center"/>
              <w:rPr>
                <w:rFonts w:eastAsia="宋体"/>
                <w:b/>
              </w:rPr>
            </w:pPr>
            <w:r>
              <w:rPr>
                <w:rFonts w:eastAsia="宋体"/>
                <w:b/>
              </w:rPr>
              <w:t>序号</w:t>
            </w:r>
          </w:p>
        </w:tc>
        <w:tc>
          <w:tcPr>
            <w:tcW w:w="1418" w:type="dxa"/>
            <w:vAlign w:val="center"/>
          </w:tcPr>
          <w:p>
            <w:pPr>
              <w:spacing w:line="420" w:lineRule="exact"/>
              <w:jc w:val="center"/>
              <w:rPr>
                <w:rFonts w:eastAsia="宋体"/>
                <w:b/>
              </w:rPr>
            </w:pPr>
            <w:r>
              <w:rPr>
                <w:rFonts w:eastAsia="宋体"/>
                <w:b/>
              </w:rPr>
              <w:t>项目</w:t>
            </w:r>
          </w:p>
          <w:p>
            <w:pPr>
              <w:spacing w:line="420" w:lineRule="exact"/>
              <w:jc w:val="center"/>
              <w:rPr>
                <w:rFonts w:eastAsia="宋体"/>
                <w:b/>
              </w:rPr>
            </w:pPr>
            <w:r>
              <w:rPr>
                <w:rFonts w:eastAsia="宋体"/>
                <w:b/>
              </w:rPr>
              <w:t>名称</w:t>
            </w:r>
          </w:p>
        </w:tc>
        <w:tc>
          <w:tcPr>
            <w:tcW w:w="2126" w:type="dxa"/>
            <w:vAlign w:val="center"/>
          </w:tcPr>
          <w:p>
            <w:pPr>
              <w:spacing w:line="420" w:lineRule="exact"/>
              <w:jc w:val="center"/>
              <w:rPr>
                <w:rFonts w:eastAsia="宋体"/>
                <w:b/>
              </w:rPr>
            </w:pPr>
            <w:r>
              <w:rPr>
                <w:rFonts w:eastAsia="宋体"/>
                <w:b/>
              </w:rPr>
              <w:t>项目内容</w:t>
            </w:r>
          </w:p>
        </w:tc>
        <w:tc>
          <w:tcPr>
            <w:tcW w:w="1134" w:type="dxa"/>
            <w:vAlign w:val="center"/>
          </w:tcPr>
          <w:p>
            <w:pPr>
              <w:spacing w:line="420" w:lineRule="exact"/>
              <w:jc w:val="center"/>
              <w:rPr>
                <w:rFonts w:eastAsia="宋体"/>
                <w:b/>
              </w:rPr>
            </w:pPr>
            <w:r>
              <w:rPr>
                <w:rFonts w:eastAsia="宋体"/>
                <w:b/>
              </w:rPr>
              <w:t>工艺</w:t>
            </w:r>
          </w:p>
          <w:p>
            <w:pPr>
              <w:spacing w:line="420" w:lineRule="exact"/>
              <w:jc w:val="center"/>
              <w:rPr>
                <w:rFonts w:eastAsia="宋体"/>
                <w:b/>
              </w:rPr>
            </w:pPr>
            <w:r>
              <w:rPr>
                <w:rFonts w:eastAsia="宋体"/>
                <w:b/>
              </w:rPr>
              <w:t>要求</w:t>
            </w:r>
          </w:p>
        </w:tc>
        <w:tc>
          <w:tcPr>
            <w:tcW w:w="1134" w:type="dxa"/>
            <w:vAlign w:val="center"/>
          </w:tcPr>
          <w:p>
            <w:pPr>
              <w:spacing w:line="420" w:lineRule="exact"/>
              <w:jc w:val="center"/>
              <w:rPr>
                <w:rFonts w:eastAsia="宋体"/>
                <w:b/>
              </w:rPr>
            </w:pPr>
            <w:r>
              <w:rPr>
                <w:rFonts w:eastAsia="宋体"/>
                <w:b/>
              </w:rPr>
              <w:t>尺寸/m</w:t>
            </w:r>
          </w:p>
        </w:tc>
        <w:tc>
          <w:tcPr>
            <w:tcW w:w="567" w:type="dxa"/>
            <w:vAlign w:val="center"/>
          </w:tcPr>
          <w:p>
            <w:pPr>
              <w:spacing w:line="420" w:lineRule="exact"/>
              <w:jc w:val="center"/>
              <w:rPr>
                <w:rFonts w:eastAsia="宋体"/>
                <w:b/>
              </w:rPr>
            </w:pPr>
            <w:r>
              <w:rPr>
                <w:rFonts w:eastAsia="宋体"/>
                <w:b/>
              </w:rPr>
              <w:t>数量</w:t>
            </w:r>
          </w:p>
        </w:tc>
        <w:tc>
          <w:tcPr>
            <w:tcW w:w="567" w:type="dxa"/>
            <w:vAlign w:val="center"/>
          </w:tcPr>
          <w:p>
            <w:pPr>
              <w:spacing w:line="420" w:lineRule="exact"/>
              <w:jc w:val="center"/>
              <w:rPr>
                <w:rFonts w:eastAsia="宋体"/>
                <w:b/>
              </w:rPr>
            </w:pPr>
            <w:r>
              <w:rPr>
                <w:rFonts w:eastAsia="宋体"/>
                <w:b/>
              </w:rPr>
              <w:t>单位</w:t>
            </w:r>
          </w:p>
        </w:tc>
        <w:tc>
          <w:tcPr>
            <w:tcW w:w="992" w:type="dxa"/>
            <w:vAlign w:val="center"/>
          </w:tcPr>
          <w:p>
            <w:pPr>
              <w:spacing w:line="420" w:lineRule="exact"/>
              <w:jc w:val="center"/>
              <w:rPr>
                <w:rFonts w:eastAsia="宋体"/>
                <w:b/>
              </w:rPr>
            </w:pPr>
            <w:r>
              <w:rPr>
                <w:rFonts w:hint="eastAsia" w:eastAsia="宋体"/>
                <w:b/>
              </w:rPr>
              <w:t>单价（元）</w:t>
            </w:r>
          </w:p>
        </w:tc>
        <w:tc>
          <w:tcPr>
            <w:tcW w:w="992" w:type="dxa"/>
            <w:vAlign w:val="center"/>
          </w:tcPr>
          <w:p>
            <w:pPr>
              <w:spacing w:line="420" w:lineRule="exact"/>
              <w:jc w:val="center"/>
              <w:rPr>
                <w:rFonts w:eastAsia="宋体"/>
                <w:b/>
              </w:rPr>
            </w:pPr>
            <w:r>
              <w:rPr>
                <w:rFonts w:hint="eastAsia" w:eastAsia="宋体"/>
                <w: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1</w:t>
            </w:r>
          </w:p>
        </w:tc>
        <w:tc>
          <w:tcPr>
            <w:tcW w:w="1418" w:type="dxa"/>
            <w:vAlign w:val="center"/>
          </w:tcPr>
          <w:p>
            <w:pPr>
              <w:spacing w:line="420" w:lineRule="exact"/>
              <w:jc w:val="left"/>
              <w:rPr>
                <w:rFonts w:eastAsia="宋体"/>
              </w:rPr>
            </w:pPr>
            <w:r>
              <w:rPr>
                <w:rFonts w:eastAsia="宋体"/>
              </w:rPr>
              <w:t>六楼门厅——励志园主形象</w:t>
            </w:r>
          </w:p>
        </w:tc>
        <w:tc>
          <w:tcPr>
            <w:tcW w:w="2126" w:type="dxa"/>
            <w:vAlign w:val="center"/>
          </w:tcPr>
          <w:p>
            <w:pPr>
              <w:spacing w:line="420" w:lineRule="exact"/>
              <w:jc w:val="left"/>
              <w:rPr>
                <w:rFonts w:eastAsia="宋体"/>
              </w:rPr>
            </w:pPr>
            <w:r>
              <w:rPr>
                <w:rFonts w:eastAsia="宋体"/>
              </w:rPr>
              <w:t>形象化设计及施工；综合表现中心名称、励志园及logo、融入省院未检品牌“苏小蓝”、市院未检品牌“蓝信封”元素及相关品牌名称及理念等主题性文字；凸显崇川区未成年人综合司法保护中心形象；</w:t>
            </w:r>
          </w:p>
        </w:tc>
        <w:tc>
          <w:tcPr>
            <w:tcW w:w="1134" w:type="dxa"/>
            <w:vAlign w:val="center"/>
          </w:tcPr>
          <w:p>
            <w:pPr>
              <w:spacing w:line="420" w:lineRule="exact"/>
              <w:jc w:val="left"/>
              <w:rPr>
                <w:rFonts w:eastAsia="宋体"/>
              </w:rPr>
            </w:pPr>
            <w:r>
              <w:rPr>
                <w:rFonts w:eastAsia="宋体"/>
              </w:rPr>
              <w:t>原墙面拆除或改造；新建造型主题墙、轻钢龙骨＋石膏板造型墙＋灯带或线性灯等灯光+亚克力＋PVC等</w:t>
            </w:r>
          </w:p>
        </w:tc>
        <w:tc>
          <w:tcPr>
            <w:tcW w:w="1134" w:type="dxa"/>
            <w:vAlign w:val="center"/>
          </w:tcPr>
          <w:p>
            <w:pPr>
              <w:spacing w:line="420" w:lineRule="exact"/>
              <w:jc w:val="center"/>
              <w:rPr>
                <w:rFonts w:eastAsia="宋体"/>
              </w:rPr>
            </w:pPr>
            <w:r>
              <w:rPr>
                <w:rFonts w:eastAsia="宋体"/>
              </w:rPr>
              <w:t>5.5×2.6</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04" w:type="dxa"/>
            <w:vAlign w:val="center"/>
          </w:tcPr>
          <w:p>
            <w:pPr>
              <w:spacing w:line="420" w:lineRule="exact"/>
              <w:jc w:val="center"/>
              <w:rPr>
                <w:rFonts w:eastAsia="宋体"/>
              </w:rPr>
            </w:pPr>
            <w:r>
              <w:rPr>
                <w:rFonts w:eastAsia="宋体"/>
              </w:rPr>
              <w:t>2</w:t>
            </w:r>
          </w:p>
        </w:tc>
        <w:tc>
          <w:tcPr>
            <w:tcW w:w="1418" w:type="dxa"/>
            <w:vAlign w:val="center"/>
          </w:tcPr>
          <w:p>
            <w:pPr>
              <w:spacing w:line="420" w:lineRule="exact"/>
              <w:jc w:val="left"/>
              <w:rPr>
                <w:rFonts w:eastAsia="宋体"/>
              </w:rPr>
            </w:pPr>
            <w:r>
              <w:rPr>
                <w:rFonts w:eastAsia="宋体"/>
              </w:rPr>
              <w:t>六楼过道</w:t>
            </w:r>
          </w:p>
        </w:tc>
        <w:tc>
          <w:tcPr>
            <w:tcW w:w="2126" w:type="dxa"/>
            <w:vAlign w:val="center"/>
          </w:tcPr>
          <w:p>
            <w:pPr>
              <w:spacing w:line="420" w:lineRule="exact"/>
              <w:jc w:val="left"/>
              <w:rPr>
                <w:rFonts w:eastAsia="宋体"/>
              </w:rPr>
            </w:pPr>
            <w:r>
              <w:rPr>
                <w:rFonts w:eastAsia="宋体"/>
              </w:rPr>
              <w:t>未检大事记——形象化设计及施工；</w:t>
            </w:r>
          </w:p>
        </w:tc>
        <w:tc>
          <w:tcPr>
            <w:tcW w:w="1134" w:type="dxa"/>
            <w:vAlign w:val="center"/>
          </w:tcPr>
          <w:p>
            <w:pPr>
              <w:spacing w:line="420" w:lineRule="exact"/>
              <w:jc w:val="left"/>
              <w:rPr>
                <w:rFonts w:eastAsia="宋体"/>
              </w:rPr>
            </w:pPr>
            <w:r>
              <w:rPr>
                <w:rFonts w:eastAsia="宋体"/>
              </w:rPr>
              <w:t>原墙面打磨乳胶漆见新基底；亚克力造型立体块＋PVC等</w:t>
            </w:r>
          </w:p>
        </w:tc>
        <w:tc>
          <w:tcPr>
            <w:tcW w:w="1134" w:type="dxa"/>
            <w:vAlign w:val="center"/>
          </w:tcPr>
          <w:p>
            <w:pPr>
              <w:spacing w:line="420" w:lineRule="exact"/>
              <w:jc w:val="center"/>
              <w:rPr>
                <w:rFonts w:eastAsia="宋体"/>
              </w:rPr>
            </w:pPr>
            <w:r>
              <w:rPr>
                <w:rFonts w:eastAsia="宋体"/>
              </w:rPr>
              <w:t>6.7×2.4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04" w:type="dxa"/>
            <w:vAlign w:val="center"/>
          </w:tcPr>
          <w:p>
            <w:pPr>
              <w:spacing w:line="420" w:lineRule="exact"/>
              <w:jc w:val="center"/>
              <w:rPr>
                <w:rFonts w:eastAsia="宋体"/>
              </w:rPr>
            </w:pPr>
            <w:r>
              <w:rPr>
                <w:rFonts w:eastAsia="宋体"/>
              </w:rPr>
              <w:t>3</w:t>
            </w:r>
          </w:p>
        </w:tc>
        <w:tc>
          <w:tcPr>
            <w:tcW w:w="1418" w:type="dxa"/>
            <w:vAlign w:val="center"/>
          </w:tcPr>
          <w:p>
            <w:pPr>
              <w:spacing w:line="420" w:lineRule="exact"/>
              <w:jc w:val="left"/>
              <w:rPr>
                <w:rFonts w:eastAsia="宋体"/>
              </w:rPr>
            </w:pPr>
            <w:r>
              <w:rPr>
                <w:rFonts w:eastAsia="宋体"/>
              </w:rPr>
              <w:t>心理疏导室</w:t>
            </w:r>
          </w:p>
        </w:tc>
        <w:tc>
          <w:tcPr>
            <w:tcW w:w="2126" w:type="dxa"/>
            <w:vAlign w:val="center"/>
          </w:tcPr>
          <w:p>
            <w:pPr>
              <w:spacing w:line="420" w:lineRule="exact"/>
              <w:jc w:val="left"/>
              <w:rPr>
                <w:rFonts w:eastAsia="宋体"/>
              </w:rPr>
            </w:pPr>
            <w:r>
              <w:rPr>
                <w:rFonts w:eastAsia="宋体"/>
              </w:rPr>
              <w:t>布局规划；主题形象墙面形象化设计及施工；以东、北墙面为主重点打造，营造温馨、放松的室内环境，其他墙面为点缀；主题名称+职责制度+标语等辅助装饰；</w:t>
            </w:r>
          </w:p>
        </w:tc>
        <w:tc>
          <w:tcPr>
            <w:tcW w:w="1134" w:type="dxa"/>
            <w:vAlign w:val="center"/>
          </w:tcPr>
          <w:p>
            <w:pPr>
              <w:spacing w:line="420" w:lineRule="exact"/>
              <w:jc w:val="left"/>
              <w:rPr>
                <w:rFonts w:eastAsia="宋体"/>
              </w:rPr>
            </w:pPr>
            <w:r>
              <w:rPr>
                <w:rFonts w:eastAsia="宋体"/>
              </w:rPr>
              <w:t>造型墙面＋灯带+主题形象元素立体化；亚克力＋PVC等</w:t>
            </w:r>
          </w:p>
        </w:tc>
        <w:tc>
          <w:tcPr>
            <w:tcW w:w="1134" w:type="dxa"/>
            <w:vAlign w:val="center"/>
          </w:tcPr>
          <w:p>
            <w:pPr>
              <w:spacing w:line="420" w:lineRule="exact"/>
              <w:jc w:val="center"/>
              <w:rPr>
                <w:rFonts w:eastAsia="宋体"/>
              </w:rPr>
            </w:pPr>
            <w:r>
              <w:rPr>
                <w:rFonts w:eastAsia="宋体"/>
              </w:rPr>
              <w:t>墙面1：5.1×2.4；</w:t>
            </w:r>
          </w:p>
          <w:p>
            <w:pPr>
              <w:spacing w:line="420" w:lineRule="exact"/>
              <w:jc w:val="center"/>
              <w:rPr>
                <w:rFonts w:eastAsia="宋体"/>
              </w:rPr>
            </w:pPr>
            <w:r>
              <w:rPr>
                <w:rFonts w:eastAsia="宋体"/>
              </w:rPr>
              <w:t>墙面2：1.8×2.6；3.1×2.4；墙面3：3.5×2.6；</w:t>
            </w:r>
          </w:p>
        </w:tc>
        <w:tc>
          <w:tcPr>
            <w:tcW w:w="567" w:type="dxa"/>
            <w:vAlign w:val="center"/>
          </w:tcPr>
          <w:p>
            <w:pPr>
              <w:spacing w:line="420" w:lineRule="exact"/>
              <w:jc w:val="center"/>
              <w:rPr>
                <w:rFonts w:eastAsia="宋体"/>
              </w:rPr>
            </w:pPr>
            <w:r>
              <w:rPr>
                <w:rFonts w:eastAsia="宋体"/>
              </w:rPr>
              <w:t>3</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4" w:type="dxa"/>
            <w:vAlign w:val="center"/>
          </w:tcPr>
          <w:p>
            <w:pPr>
              <w:spacing w:line="420" w:lineRule="exact"/>
              <w:jc w:val="center"/>
              <w:rPr>
                <w:rFonts w:eastAsia="宋体"/>
              </w:rPr>
            </w:pPr>
            <w:r>
              <w:rPr>
                <w:rFonts w:eastAsia="宋体"/>
              </w:rPr>
              <w:t>4</w:t>
            </w:r>
          </w:p>
        </w:tc>
        <w:tc>
          <w:tcPr>
            <w:tcW w:w="1418" w:type="dxa"/>
            <w:vAlign w:val="center"/>
          </w:tcPr>
          <w:p>
            <w:pPr>
              <w:spacing w:line="420" w:lineRule="exact"/>
              <w:jc w:val="left"/>
              <w:rPr>
                <w:rFonts w:eastAsia="宋体"/>
              </w:rPr>
            </w:pPr>
            <w:r>
              <w:rPr>
                <w:rFonts w:eastAsia="宋体"/>
              </w:rPr>
              <w:t>七楼门厅——未检社会支持体系成员单位形象展示</w:t>
            </w:r>
          </w:p>
        </w:tc>
        <w:tc>
          <w:tcPr>
            <w:tcW w:w="2126" w:type="dxa"/>
            <w:vAlign w:val="center"/>
          </w:tcPr>
          <w:p>
            <w:pPr>
              <w:spacing w:line="420" w:lineRule="exact"/>
              <w:jc w:val="left"/>
              <w:rPr>
                <w:rFonts w:eastAsia="宋体"/>
              </w:rPr>
            </w:pPr>
            <w:r>
              <w:rPr>
                <w:rFonts w:eastAsia="宋体"/>
              </w:rPr>
              <w:t>展现未检社会支持体系成员单位挂牌共建（预留空间以便后期其他单位加入）</w:t>
            </w:r>
          </w:p>
          <w:p>
            <w:pPr>
              <w:spacing w:line="420" w:lineRule="exact"/>
              <w:jc w:val="left"/>
              <w:rPr>
                <w:rFonts w:eastAsia="宋体"/>
              </w:rPr>
            </w:pPr>
            <w:r>
              <w:rPr>
                <w:rFonts w:eastAsia="宋体"/>
              </w:rPr>
              <w:t>目前成员单位：区委政法委、区法院、区公安分局、区司法局、区教育体育局、区民政局、区人社局、团区委、区妇联</w:t>
            </w:r>
          </w:p>
        </w:tc>
        <w:tc>
          <w:tcPr>
            <w:tcW w:w="1134" w:type="dxa"/>
            <w:vAlign w:val="center"/>
          </w:tcPr>
          <w:p>
            <w:pPr>
              <w:spacing w:line="420" w:lineRule="exact"/>
              <w:jc w:val="left"/>
              <w:rPr>
                <w:rFonts w:eastAsia="宋体"/>
              </w:rPr>
            </w:pPr>
            <w:r>
              <w:rPr>
                <w:rFonts w:eastAsia="宋体"/>
              </w:rPr>
              <w:t>原墙面拆除或改造；新建造型主题墙、</w:t>
            </w:r>
          </w:p>
          <w:p>
            <w:pPr>
              <w:spacing w:line="420" w:lineRule="exact"/>
              <w:jc w:val="left"/>
              <w:rPr>
                <w:rFonts w:eastAsia="宋体"/>
              </w:rPr>
            </w:pPr>
            <w:r>
              <w:rPr>
                <w:rFonts w:eastAsia="宋体"/>
              </w:rPr>
              <w:t>轻钢龙骨＋石膏板造型墙＋灯带或线性灯等灯光+亚克力＋PVC等</w:t>
            </w:r>
          </w:p>
        </w:tc>
        <w:tc>
          <w:tcPr>
            <w:tcW w:w="1134" w:type="dxa"/>
            <w:vAlign w:val="center"/>
          </w:tcPr>
          <w:p>
            <w:pPr>
              <w:spacing w:line="420" w:lineRule="exact"/>
              <w:jc w:val="center"/>
              <w:rPr>
                <w:rFonts w:eastAsia="宋体"/>
              </w:rPr>
            </w:pPr>
            <w:r>
              <w:rPr>
                <w:rFonts w:eastAsia="宋体"/>
              </w:rPr>
              <w:t>5.5×2.6</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5</w:t>
            </w:r>
          </w:p>
        </w:tc>
        <w:tc>
          <w:tcPr>
            <w:tcW w:w="1418" w:type="dxa"/>
            <w:vAlign w:val="center"/>
          </w:tcPr>
          <w:p>
            <w:pPr>
              <w:spacing w:line="420" w:lineRule="exact"/>
              <w:jc w:val="left"/>
              <w:rPr>
                <w:rFonts w:eastAsia="宋体"/>
              </w:rPr>
            </w:pPr>
            <w:r>
              <w:rPr>
                <w:rFonts w:eastAsia="宋体"/>
              </w:rPr>
              <w:t>七楼过道-1</w:t>
            </w:r>
          </w:p>
        </w:tc>
        <w:tc>
          <w:tcPr>
            <w:tcW w:w="2126" w:type="dxa"/>
            <w:vAlign w:val="center"/>
          </w:tcPr>
          <w:p>
            <w:pPr>
              <w:spacing w:line="420" w:lineRule="exact"/>
              <w:jc w:val="left"/>
              <w:rPr>
                <w:rFonts w:eastAsia="宋体"/>
              </w:rPr>
            </w:pPr>
            <w:r>
              <w:rPr>
                <w:rFonts w:eastAsia="宋体"/>
              </w:rPr>
              <w:t>习近平寄语——主题字；</w:t>
            </w:r>
          </w:p>
          <w:p>
            <w:pPr>
              <w:spacing w:line="420" w:lineRule="exact"/>
              <w:jc w:val="left"/>
              <w:rPr>
                <w:rFonts w:eastAsia="宋体"/>
              </w:rPr>
            </w:pPr>
            <w:r>
              <w:rPr>
                <w:rFonts w:eastAsia="宋体"/>
              </w:rPr>
              <w:t>人生的扣子从一开始就要扣好。</w:t>
            </w:r>
          </w:p>
          <w:p>
            <w:pPr>
              <w:spacing w:line="420" w:lineRule="exact"/>
              <w:jc w:val="left"/>
              <w:rPr>
                <w:rFonts w:eastAsia="宋体"/>
              </w:rPr>
            </w:pPr>
            <w:r>
              <w:rPr>
                <w:rFonts w:eastAsia="宋体"/>
              </w:rPr>
              <w:t>做儿童成长的引路人、儿童权益的守护人、儿童未来的筑梦人。</w:t>
            </w:r>
          </w:p>
          <w:p>
            <w:pPr>
              <w:spacing w:line="420" w:lineRule="exact"/>
              <w:jc w:val="left"/>
              <w:rPr>
                <w:rFonts w:eastAsia="宋体"/>
              </w:rPr>
            </w:pPr>
            <w:r>
              <w:rPr>
                <w:rFonts w:eastAsia="宋体"/>
              </w:rPr>
              <w:t>真正把青少年培养成为拥有“四个自信”的孩子。</w:t>
            </w:r>
          </w:p>
        </w:tc>
        <w:tc>
          <w:tcPr>
            <w:tcW w:w="1134" w:type="dxa"/>
            <w:vAlign w:val="center"/>
          </w:tcPr>
          <w:p>
            <w:pPr>
              <w:spacing w:line="420" w:lineRule="exact"/>
              <w:jc w:val="left"/>
              <w:rPr>
                <w:rFonts w:eastAsia="宋体"/>
              </w:rPr>
            </w:pPr>
            <w:r>
              <w:rPr>
                <w:rFonts w:eastAsia="宋体"/>
              </w:rPr>
              <w:t>墙面打磨+白色乳胶漆见新基底；</w:t>
            </w:r>
          </w:p>
          <w:p>
            <w:pPr>
              <w:spacing w:line="420" w:lineRule="exact"/>
              <w:jc w:val="left"/>
              <w:rPr>
                <w:rFonts w:eastAsia="宋体"/>
              </w:rPr>
            </w:pPr>
            <w:r>
              <w:rPr>
                <w:rFonts w:eastAsia="宋体"/>
              </w:rPr>
              <w:t>标语辅助简洁装饰立体亚克力＋PVC等</w:t>
            </w:r>
          </w:p>
        </w:tc>
        <w:tc>
          <w:tcPr>
            <w:tcW w:w="1134" w:type="dxa"/>
            <w:vAlign w:val="center"/>
          </w:tcPr>
          <w:p>
            <w:pPr>
              <w:spacing w:line="420" w:lineRule="exact"/>
              <w:jc w:val="center"/>
              <w:rPr>
                <w:rFonts w:eastAsia="宋体"/>
              </w:rPr>
            </w:pPr>
            <w:r>
              <w:rPr>
                <w:rFonts w:eastAsia="宋体"/>
              </w:rPr>
              <w:t>3.3×2.4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6</w:t>
            </w:r>
          </w:p>
        </w:tc>
        <w:tc>
          <w:tcPr>
            <w:tcW w:w="1418" w:type="dxa"/>
            <w:vAlign w:val="center"/>
          </w:tcPr>
          <w:p>
            <w:pPr>
              <w:spacing w:line="420" w:lineRule="exact"/>
              <w:jc w:val="left"/>
              <w:rPr>
                <w:rFonts w:eastAsia="宋体"/>
              </w:rPr>
            </w:pPr>
            <w:r>
              <w:rPr>
                <w:rFonts w:eastAsia="宋体"/>
              </w:rPr>
              <w:t>七楼过道-2</w:t>
            </w:r>
          </w:p>
        </w:tc>
        <w:tc>
          <w:tcPr>
            <w:tcW w:w="2126" w:type="dxa"/>
            <w:vAlign w:val="center"/>
          </w:tcPr>
          <w:p>
            <w:pPr>
              <w:spacing w:line="420" w:lineRule="exact"/>
              <w:jc w:val="left"/>
              <w:rPr>
                <w:rFonts w:eastAsia="宋体"/>
              </w:rPr>
            </w:pPr>
            <w:r>
              <w:rPr>
                <w:rFonts w:eastAsia="宋体"/>
              </w:rPr>
              <w:t>励志园口号：法在心中、励志前行。励志园相关制度展示；</w:t>
            </w:r>
          </w:p>
        </w:tc>
        <w:tc>
          <w:tcPr>
            <w:tcW w:w="1134" w:type="dxa"/>
            <w:vAlign w:val="center"/>
          </w:tcPr>
          <w:p>
            <w:pPr>
              <w:spacing w:line="420" w:lineRule="exact"/>
              <w:jc w:val="left"/>
              <w:rPr>
                <w:rFonts w:eastAsia="宋体"/>
              </w:rPr>
            </w:pPr>
            <w:r>
              <w:rPr>
                <w:rFonts w:eastAsia="宋体"/>
              </w:rPr>
              <w:t>墙面打磨+白色乳胶漆见新基底；立体起造型体块化+</w:t>
            </w:r>
          </w:p>
          <w:p>
            <w:pPr>
              <w:spacing w:line="420" w:lineRule="exact"/>
              <w:jc w:val="left"/>
              <w:rPr>
                <w:rFonts w:eastAsia="宋体"/>
              </w:rPr>
            </w:pPr>
            <w:r>
              <w:rPr>
                <w:rFonts w:eastAsia="宋体"/>
              </w:rPr>
              <w:t>标语辅助简洁装饰立体亚克力＋PVC等</w:t>
            </w:r>
          </w:p>
        </w:tc>
        <w:tc>
          <w:tcPr>
            <w:tcW w:w="1134" w:type="dxa"/>
            <w:vAlign w:val="center"/>
          </w:tcPr>
          <w:p>
            <w:pPr>
              <w:spacing w:line="420" w:lineRule="exact"/>
              <w:jc w:val="center"/>
              <w:rPr>
                <w:rFonts w:eastAsia="宋体"/>
              </w:rPr>
            </w:pPr>
            <w:r>
              <w:rPr>
                <w:rFonts w:eastAsia="宋体"/>
              </w:rPr>
              <w:t>3.6×2.4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7</w:t>
            </w:r>
          </w:p>
        </w:tc>
        <w:tc>
          <w:tcPr>
            <w:tcW w:w="1418" w:type="dxa"/>
            <w:vAlign w:val="center"/>
          </w:tcPr>
          <w:p>
            <w:pPr>
              <w:spacing w:line="420" w:lineRule="exact"/>
              <w:jc w:val="left"/>
              <w:rPr>
                <w:rFonts w:eastAsia="宋体"/>
              </w:rPr>
            </w:pPr>
            <w:r>
              <w:rPr>
                <w:rFonts w:eastAsia="宋体"/>
              </w:rPr>
              <w:t>励志园——成果展示小展厅</w:t>
            </w:r>
          </w:p>
        </w:tc>
        <w:tc>
          <w:tcPr>
            <w:tcW w:w="2126" w:type="dxa"/>
            <w:vAlign w:val="center"/>
          </w:tcPr>
          <w:p>
            <w:pPr>
              <w:spacing w:line="420" w:lineRule="exact"/>
              <w:jc w:val="left"/>
              <w:rPr>
                <w:rFonts w:eastAsia="宋体"/>
              </w:rPr>
            </w:pPr>
            <w:r>
              <w:rPr>
                <w:rFonts w:eastAsia="宋体"/>
              </w:rPr>
              <w:t>励志园成果展示，图文展示，立体块状化结合灯光；</w:t>
            </w:r>
          </w:p>
          <w:p>
            <w:pPr>
              <w:spacing w:line="420" w:lineRule="exact"/>
              <w:jc w:val="left"/>
              <w:rPr>
                <w:rFonts w:eastAsia="宋体"/>
              </w:rPr>
            </w:pPr>
            <w:r>
              <w:rPr>
                <w:rFonts w:hint="eastAsia" w:eastAsia="宋体"/>
              </w:rPr>
              <w:t>甲供电视一台</w:t>
            </w:r>
            <w:r>
              <w:rPr>
                <w:rFonts w:eastAsia="宋体"/>
              </w:rPr>
              <w:t>，结合强弱电调整安装演示；</w:t>
            </w:r>
          </w:p>
        </w:tc>
        <w:tc>
          <w:tcPr>
            <w:tcW w:w="1134" w:type="dxa"/>
            <w:vAlign w:val="center"/>
          </w:tcPr>
          <w:p>
            <w:pPr>
              <w:spacing w:line="420" w:lineRule="exact"/>
              <w:jc w:val="left"/>
              <w:rPr>
                <w:rFonts w:eastAsia="宋体"/>
              </w:rPr>
            </w:pPr>
            <w:r>
              <w:rPr>
                <w:rFonts w:eastAsia="宋体"/>
              </w:rPr>
              <w:t>原墙面处理或改造；部分墙面采用轻钢龙骨＋石膏板墙+部分灯光改造+电视安装及强弱电调整</w:t>
            </w:r>
          </w:p>
        </w:tc>
        <w:tc>
          <w:tcPr>
            <w:tcW w:w="1134" w:type="dxa"/>
            <w:vAlign w:val="center"/>
          </w:tcPr>
          <w:p>
            <w:pPr>
              <w:spacing w:line="420" w:lineRule="exact"/>
              <w:jc w:val="center"/>
              <w:rPr>
                <w:rFonts w:eastAsia="宋体"/>
              </w:rPr>
            </w:pPr>
            <w:r>
              <w:rPr>
                <w:rFonts w:eastAsia="宋体"/>
              </w:rPr>
              <w:t>墙面1：3×1.3；</w:t>
            </w:r>
          </w:p>
          <w:p>
            <w:pPr>
              <w:spacing w:line="420" w:lineRule="exact"/>
              <w:jc w:val="center"/>
              <w:rPr>
                <w:rFonts w:eastAsia="宋体"/>
              </w:rPr>
            </w:pPr>
            <w:r>
              <w:rPr>
                <w:rFonts w:eastAsia="宋体"/>
              </w:rPr>
              <w:t>墙面2：4.6×2.4；墙面3：4.5×1.3；</w:t>
            </w:r>
          </w:p>
          <w:p>
            <w:pPr>
              <w:spacing w:line="420" w:lineRule="exact"/>
              <w:jc w:val="center"/>
              <w:rPr>
                <w:rFonts w:eastAsia="宋体"/>
              </w:rPr>
            </w:pPr>
            <w:r>
              <w:rPr>
                <w:rFonts w:eastAsia="宋体"/>
              </w:rPr>
              <w:t>墙面4：5.7×2.4。</w:t>
            </w:r>
          </w:p>
        </w:tc>
        <w:tc>
          <w:tcPr>
            <w:tcW w:w="567" w:type="dxa"/>
            <w:vAlign w:val="center"/>
          </w:tcPr>
          <w:p>
            <w:pPr>
              <w:spacing w:line="420" w:lineRule="exact"/>
              <w:jc w:val="center"/>
              <w:rPr>
                <w:rFonts w:eastAsia="宋体"/>
              </w:rPr>
            </w:pPr>
            <w:r>
              <w:rPr>
                <w:rFonts w:eastAsia="宋体"/>
              </w:rPr>
              <w:t>4</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8</w:t>
            </w:r>
          </w:p>
        </w:tc>
        <w:tc>
          <w:tcPr>
            <w:tcW w:w="1418" w:type="dxa"/>
            <w:vAlign w:val="center"/>
          </w:tcPr>
          <w:p>
            <w:pPr>
              <w:spacing w:line="420" w:lineRule="exact"/>
              <w:jc w:val="left"/>
              <w:rPr>
                <w:rFonts w:eastAsia="宋体"/>
              </w:rPr>
            </w:pPr>
            <w:r>
              <w:rPr>
                <w:rFonts w:eastAsia="宋体"/>
              </w:rPr>
              <w:t>八楼门厅——心愿主题展示墙</w:t>
            </w:r>
          </w:p>
        </w:tc>
        <w:tc>
          <w:tcPr>
            <w:tcW w:w="2126" w:type="dxa"/>
            <w:vAlign w:val="center"/>
          </w:tcPr>
          <w:p>
            <w:pPr>
              <w:spacing w:line="420" w:lineRule="exact"/>
              <w:jc w:val="left"/>
              <w:rPr>
                <w:rFonts w:eastAsia="宋体"/>
              </w:rPr>
            </w:pPr>
            <w:r>
              <w:rPr>
                <w:rFonts w:eastAsia="宋体"/>
              </w:rPr>
              <w:t>心愿树主题展示，结合灯光和造型；</w:t>
            </w:r>
            <w:r>
              <w:rPr>
                <w:rFonts w:hint="eastAsia" w:eastAsia="宋体"/>
              </w:rPr>
              <w:t>结合甲供电视</w:t>
            </w:r>
            <w:r>
              <w:rPr>
                <w:rFonts w:eastAsia="宋体"/>
              </w:rPr>
              <w:t>显示器展示；</w:t>
            </w:r>
          </w:p>
        </w:tc>
        <w:tc>
          <w:tcPr>
            <w:tcW w:w="1134" w:type="dxa"/>
            <w:vAlign w:val="center"/>
          </w:tcPr>
          <w:p>
            <w:pPr>
              <w:spacing w:line="420" w:lineRule="exact"/>
              <w:jc w:val="left"/>
              <w:rPr>
                <w:rFonts w:eastAsia="宋体"/>
              </w:rPr>
            </w:pPr>
            <w:r>
              <w:rPr>
                <w:rFonts w:eastAsia="宋体"/>
              </w:rPr>
              <w:t>原墙面处理或改造；灯带或线性灯等灯光+亚克力＋PVC等</w:t>
            </w:r>
          </w:p>
        </w:tc>
        <w:tc>
          <w:tcPr>
            <w:tcW w:w="1134" w:type="dxa"/>
            <w:vAlign w:val="center"/>
          </w:tcPr>
          <w:p>
            <w:pPr>
              <w:spacing w:line="420" w:lineRule="exact"/>
              <w:jc w:val="center"/>
              <w:rPr>
                <w:rFonts w:eastAsia="宋体"/>
              </w:rPr>
            </w:pPr>
            <w:r>
              <w:rPr>
                <w:rFonts w:eastAsia="宋体"/>
              </w:rPr>
              <w:t>5.6×2.4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hint="eastAsia" w:eastAsia="宋体"/>
              </w:rPr>
              <w:t>9</w:t>
            </w:r>
          </w:p>
        </w:tc>
        <w:tc>
          <w:tcPr>
            <w:tcW w:w="1418" w:type="dxa"/>
            <w:vAlign w:val="center"/>
          </w:tcPr>
          <w:p>
            <w:pPr>
              <w:spacing w:line="420" w:lineRule="exact"/>
              <w:jc w:val="left"/>
              <w:rPr>
                <w:rFonts w:eastAsia="宋体"/>
              </w:rPr>
            </w:pPr>
            <w:r>
              <w:rPr>
                <w:rFonts w:hint="eastAsia" w:eastAsia="宋体"/>
              </w:rPr>
              <w:t>八楼门厅-铜牌展示墙</w:t>
            </w:r>
          </w:p>
        </w:tc>
        <w:tc>
          <w:tcPr>
            <w:tcW w:w="2126" w:type="dxa"/>
            <w:vAlign w:val="center"/>
          </w:tcPr>
          <w:p>
            <w:pPr>
              <w:spacing w:line="420" w:lineRule="exact"/>
              <w:jc w:val="left"/>
              <w:rPr>
                <w:rFonts w:eastAsia="宋体"/>
              </w:rPr>
            </w:pPr>
            <w:r>
              <w:rPr>
                <w:rFonts w:hint="eastAsia" w:eastAsia="宋体"/>
              </w:rPr>
              <w:t>结合甲供铜牌6块以上，做展示方案，考虑后续增补；</w:t>
            </w:r>
          </w:p>
        </w:tc>
        <w:tc>
          <w:tcPr>
            <w:tcW w:w="1134" w:type="dxa"/>
            <w:vAlign w:val="center"/>
          </w:tcPr>
          <w:p>
            <w:pPr>
              <w:spacing w:line="420" w:lineRule="exact"/>
              <w:jc w:val="left"/>
              <w:rPr>
                <w:rFonts w:eastAsia="宋体"/>
              </w:rPr>
            </w:pPr>
            <w:r>
              <w:rPr>
                <w:rFonts w:hint="eastAsia" w:eastAsia="宋体"/>
              </w:rPr>
              <w:t>原墙面处理，铜牌组合悬挂，玻璃胶或其他辅料隐蔽性固定；</w:t>
            </w:r>
          </w:p>
        </w:tc>
        <w:tc>
          <w:tcPr>
            <w:tcW w:w="1134" w:type="dxa"/>
            <w:vAlign w:val="center"/>
          </w:tcPr>
          <w:p>
            <w:pPr>
              <w:spacing w:line="420" w:lineRule="exact"/>
              <w:jc w:val="center"/>
              <w:rPr>
                <w:rFonts w:eastAsia="宋体"/>
              </w:rPr>
            </w:pPr>
            <w:r>
              <w:rPr>
                <w:rFonts w:hint="eastAsia" w:eastAsia="宋体"/>
              </w:rPr>
              <w:t>3.07</w:t>
            </w:r>
            <w:r>
              <w:rPr>
                <w:rFonts w:eastAsia="宋体"/>
              </w:rPr>
              <w:t>×</w:t>
            </w:r>
            <w:r>
              <w:rPr>
                <w:rFonts w:hint="eastAsia" w:eastAsia="宋体"/>
              </w:rPr>
              <w:t>2.57</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hint="eastAsia" w:eastAsia="宋体"/>
              </w:rPr>
              <w:t>10</w:t>
            </w:r>
          </w:p>
        </w:tc>
        <w:tc>
          <w:tcPr>
            <w:tcW w:w="1418" w:type="dxa"/>
            <w:vAlign w:val="center"/>
          </w:tcPr>
          <w:p>
            <w:pPr>
              <w:spacing w:line="420" w:lineRule="exact"/>
              <w:jc w:val="left"/>
              <w:rPr>
                <w:rFonts w:eastAsia="宋体"/>
              </w:rPr>
            </w:pPr>
            <w:r>
              <w:rPr>
                <w:rFonts w:eastAsia="宋体"/>
              </w:rPr>
              <w:t>青春灯塔法治大课堂-形象墙</w:t>
            </w:r>
          </w:p>
        </w:tc>
        <w:tc>
          <w:tcPr>
            <w:tcW w:w="2126" w:type="dxa"/>
            <w:vAlign w:val="center"/>
          </w:tcPr>
          <w:p>
            <w:pPr>
              <w:spacing w:line="420" w:lineRule="exact"/>
              <w:jc w:val="left"/>
              <w:rPr>
                <w:rFonts w:eastAsia="宋体"/>
              </w:rPr>
            </w:pPr>
            <w:r>
              <w:rPr>
                <w:rFonts w:eastAsia="宋体"/>
              </w:rPr>
              <w:t>“青春灯塔法治大课堂”主题形象展示</w:t>
            </w:r>
          </w:p>
        </w:tc>
        <w:tc>
          <w:tcPr>
            <w:tcW w:w="1134" w:type="dxa"/>
            <w:vAlign w:val="center"/>
          </w:tcPr>
          <w:p>
            <w:pPr>
              <w:spacing w:line="420" w:lineRule="exact"/>
              <w:jc w:val="left"/>
              <w:rPr>
                <w:rFonts w:eastAsia="宋体"/>
              </w:rPr>
            </w:pPr>
            <w:r>
              <w:rPr>
                <w:rFonts w:eastAsia="宋体"/>
              </w:rPr>
              <w:t>亚克力＋PVC等</w:t>
            </w:r>
          </w:p>
        </w:tc>
        <w:tc>
          <w:tcPr>
            <w:tcW w:w="1134" w:type="dxa"/>
            <w:vAlign w:val="center"/>
          </w:tcPr>
          <w:p>
            <w:pPr>
              <w:spacing w:line="420" w:lineRule="exact"/>
              <w:jc w:val="center"/>
              <w:rPr>
                <w:rFonts w:eastAsia="宋体"/>
              </w:rPr>
            </w:pPr>
            <w:r>
              <w:rPr>
                <w:rFonts w:eastAsia="宋体"/>
              </w:rPr>
              <w:t>2.8×2.4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1</w:t>
            </w:r>
            <w:r>
              <w:rPr>
                <w:rFonts w:hint="eastAsia" w:eastAsia="宋体"/>
              </w:rPr>
              <w:t>1</w:t>
            </w:r>
          </w:p>
        </w:tc>
        <w:tc>
          <w:tcPr>
            <w:tcW w:w="1418" w:type="dxa"/>
            <w:vAlign w:val="center"/>
          </w:tcPr>
          <w:p>
            <w:pPr>
              <w:spacing w:line="420" w:lineRule="exact"/>
              <w:jc w:val="left"/>
              <w:rPr>
                <w:rFonts w:eastAsia="宋体"/>
              </w:rPr>
            </w:pPr>
            <w:r>
              <w:rPr>
                <w:rFonts w:eastAsia="宋体"/>
              </w:rPr>
              <w:t>宣誓墙</w:t>
            </w:r>
          </w:p>
        </w:tc>
        <w:tc>
          <w:tcPr>
            <w:tcW w:w="2126" w:type="dxa"/>
            <w:vAlign w:val="center"/>
          </w:tcPr>
          <w:p>
            <w:pPr>
              <w:spacing w:line="420" w:lineRule="exact"/>
              <w:jc w:val="left"/>
              <w:rPr>
                <w:rFonts w:eastAsia="宋体"/>
              </w:rPr>
            </w:pPr>
            <w:r>
              <w:rPr>
                <w:rFonts w:eastAsia="宋体"/>
              </w:rPr>
              <w:t>“宣誓墙”主题形象展示</w:t>
            </w:r>
          </w:p>
        </w:tc>
        <w:tc>
          <w:tcPr>
            <w:tcW w:w="1134" w:type="dxa"/>
            <w:vAlign w:val="center"/>
          </w:tcPr>
          <w:p>
            <w:pPr>
              <w:spacing w:line="420" w:lineRule="exact"/>
              <w:jc w:val="left"/>
              <w:rPr>
                <w:rFonts w:eastAsia="宋体"/>
              </w:rPr>
            </w:pPr>
            <w:r>
              <w:rPr>
                <w:rFonts w:eastAsia="宋体"/>
              </w:rPr>
              <w:t>亚克力＋PVC等</w:t>
            </w:r>
          </w:p>
        </w:tc>
        <w:tc>
          <w:tcPr>
            <w:tcW w:w="1134" w:type="dxa"/>
            <w:vAlign w:val="center"/>
          </w:tcPr>
          <w:p>
            <w:pPr>
              <w:spacing w:line="420" w:lineRule="exact"/>
              <w:jc w:val="center"/>
              <w:rPr>
                <w:rFonts w:eastAsia="宋体"/>
              </w:rPr>
            </w:pPr>
            <w:r>
              <w:rPr>
                <w:rFonts w:eastAsia="宋体"/>
              </w:rPr>
              <w:t>3×2.4</w:t>
            </w:r>
          </w:p>
        </w:tc>
        <w:tc>
          <w:tcPr>
            <w:tcW w:w="567" w:type="dxa"/>
            <w:vAlign w:val="center"/>
          </w:tcPr>
          <w:p>
            <w:pPr>
              <w:spacing w:line="420" w:lineRule="exact"/>
              <w:jc w:val="center"/>
              <w:rPr>
                <w:rFonts w:eastAsia="宋体"/>
              </w:rPr>
            </w:pPr>
            <w:r>
              <w:rPr>
                <w:rFonts w:eastAsia="宋体"/>
              </w:rPr>
              <w:t>1</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rPr>
            </w:pPr>
            <w:r>
              <w:rPr>
                <w:rFonts w:eastAsia="宋体"/>
              </w:rPr>
              <w:t>1</w:t>
            </w:r>
            <w:r>
              <w:rPr>
                <w:rFonts w:hint="eastAsia" w:eastAsia="宋体"/>
              </w:rPr>
              <w:t>2</w:t>
            </w:r>
          </w:p>
        </w:tc>
        <w:tc>
          <w:tcPr>
            <w:tcW w:w="1418" w:type="dxa"/>
            <w:vAlign w:val="center"/>
          </w:tcPr>
          <w:p>
            <w:pPr>
              <w:spacing w:line="420" w:lineRule="exact"/>
              <w:jc w:val="left"/>
              <w:rPr>
                <w:rFonts w:eastAsia="宋体"/>
              </w:rPr>
            </w:pPr>
            <w:r>
              <w:rPr>
                <w:rFonts w:eastAsia="宋体"/>
              </w:rPr>
              <w:t>模拟法庭</w:t>
            </w:r>
          </w:p>
        </w:tc>
        <w:tc>
          <w:tcPr>
            <w:tcW w:w="2126" w:type="dxa"/>
            <w:vAlign w:val="center"/>
          </w:tcPr>
          <w:p>
            <w:pPr>
              <w:spacing w:line="420" w:lineRule="exact"/>
              <w:jc w:val="left"/>
              <w:rPr>
                <w:rFonts w:eastAsia="宋体"/>
              </w:rPr>
            </w:pPr>
            <w:r>
              <w:rPr>
                <w:rFonts w:eastAsia="宋体"/>
              </w:rPr>
              <w:t>背景墙设计及施工（结合检徽）；更衣橱油漆粉刷；</w:t>
            </w:r>
          </w:p>
        </w:tc>
        <w:tc>
          <w:tcPr>
            <w:tcW w:w="1134" w:type="dxa"/>
            <w:vAlign w:val="center"/>
          </w:tcPr>
          <w:p>
            <w:pPr>
              <w:spacing w:line="420" w:lineRule="exact"/>
              <w:jc w:val="left"/>
              <w:rPr>
                <w:rFonts w:eastAsia="宋体"/>
              </w:rPr>
            </w:pPr>
            <w:r>
              <w:rPr>
                <w:rFonts w:eastAsia="宋体"/>
              </w:rPr>
              <w:t>结合原墙面造型及灯光改造后悬挂金属定制检徽；</w:t>
            </w:r>
          </w:p>
        </w:tc>
        <w:tc>
          <w:tcPr>
            <w:tcW w:w="1134" w:type="dxa"/>
            <w:vAlign w:val="center"/>
          </w:tcPr>
          <w:p>
            <w:pPr>
              <w:spacing w:line="420" w:lineRule="exact"/>
              <w:jc w:val="center"/>
              <w:rPr>
                <w:rFonts w:eastAsia="宋体"/>
              </w:rPr>
            </w:pPr>
            <w:r>
              <w:rPr>
                <w:rFonts w:eastAsia="宋体"/>
              </w:rPr>
              <w:t>背景墙：3×2.1；</w:t>
            </w:r>
            <w:r>
              <w:rPr>
                <w:rFonts w:eastAsia="宋体"/>
              </w:rPr>
              <w:br w:type="textWrapping"/>
            </w:r>
            <w:r>
              <w:rPr>
                <w:rFonts w:eastAsia="宋体"/>
              </w:rPr>
              <w:t>（衣柜规格以实物为准）</w:t>
            </w:r>
          </w:p>
        </w:tc>
        <w:tc>
          <w:tcPr>
            <w:tcW w:w="567" w:type="dxa"/>
            <w:vAlign w:val="center"/>
          </w:tcPr>
          <w:p>
            <w:pPr>
              <w:spacing w:line="420" w:lineRule="exact"/>
              <w:jc w:val="center"/>
              <w:rPr>
                <w:rFonts w:eastAsia="宋体"/>
              </w:rPr>
            </w:pPr>
            <w:r>
              <w:rPr>
                <w:rFonts w:eastAsia="宋体"/>
              </w:rPr>
              <w:t>2</w:t>
            </w:r>
          </w:p>
        </w:tc>
        <w:tc>
          <w:tcPr>
            <w:tcW w:w="567" w:type="dxa"/>
            <w:vAlign w:val="center"/>
          </w:tcPr>
          <w:p>
            <w:pPr>
              <w:spacing w:line="420" w:lineRule="exact"/>
              <w:jc w:val="center"/>
              <w:rPr>
                <w:rFonts w:eastAsia="宋体"/>
              </w:rPr>
            </w:pPr>
            <w:r>
              <w:rPr>
                <w:rFonts w:eastAsia="宋体"/>
              </w:rPr>
              <w:t>项</w:t>
            </w:r>
          </w:p>
        </w:tc>
        <w:tc>
          <w:tcPr>
            <w:tcW w:w="992" w:type="dxa"/>
            <w:vAlign w:val="center"/>
          </w:tcPr>
          <w:p>
            <w:pPr>
              <w:spacing w:line="420" w:lineRule="exact"/>
              <w:jc w:val="center"/>
              <w:rPr>
                <w:rFonts w:eastAsia="宋体"/>
              </w:rPr>
            </w:pPr>
          </w:p>
        </w:tc>
        <w:tc>
          <w:tcPr>
            <w:tcW w:w="992" w:type="dxa"/>
            <w:vAlign w:val="center"/>
          </w:tcPr>
          <w:p>
            <w:pPr>
              <w:spacing w:line="42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b/>
                <w:bCs/>
              </w:rPr>
            </w:pPr>
            <w:r>
              <w:rPr>
                <w:rFonts w:hint="eastAsia" w:eastAsia="宋体"/>
                <w:b/>
                <w:bCs/>
              </w:rPr>
              <w:t>备注</w:t>
            </w:r>
          </w:p>
        </w:tc>
        <w:tc>
          <w:tcPr>
            <w:tcW w:w="8930" w:type="dxa"/>
            <w:gridSpan w:val="8"/>
            <w:vAlign w:val="center"/>
          </w:tcPr>
          <w:p>
            <w:pPr>
              <w:spacing w:line="420" w:lineRule="exact"/>
              <w:jc w:val="left"/>
              <w:rPr>
                <w:rFonts w:eastAsia="宋体"/>
                <w:b/>
                <w:bCs/>
                <w:u w:val="thick" w:color="FF0000"/>
              </w:rPr>
            </w:pPr>
            <w:r>
              <w:rPr>
                <w:rFonts w:hint="eastAsia" w:eastAsia="宋体"/>
                <w:b/>
                <w:bCs/>
                <w:u w:val="thick" w:color="FF0000"/>
              </w:rPr>
              <w:t>建设施工包括但不限于本表所涉及全部内容，供应商应当根据设计需要，提供详细的清单报价。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4" w:type="dxa"/>
            <w:vAlign w:val="center"/>
          </w:tcPr>
          <w:p>
            <w:pPr>
              <w:spacing w:line="420" w:lineRule="exact"/>
              <w:jc w:val="center"/>
              <w:rPr>
                <w:rFonts w:eastAsia="宋体"/>
                <w:b/>
                <w:bCs/>
              </w:rPr>
            </w:pPr>
            <w:r>
              <w:rPr>
                <w:rFonts w:hint="eastAsia" w:eastAsia="宋体"/>
                <w:b/>
                <w:bCs/>
              </w:rPr>
              <w:t>合计</w:t>
            </w:r>
          </w:p>
        </w:tc>
        <w:tc>
          <w:tcPr>
            <w:tcW w:w="7938" w:type="dxa"/>
            <w:gridSpan w:val="7"/>
            <w:vAlign w:val="center"/>
          </w:tcPr>
          <w:p>
            <w:pPr>
              <w:spacing w:line="420" w:lineRule="exact"/>
              <w:jc w:val="left"/>
              <w:rPr>
                <w:rFonts w:eastAsia="宋体"/>
                <w:b/>
                <w:bCs/>
              </w:rPr>
            </w:pPr>
            <w:r>
              <w:rPr>
                <w:rFonts w:hint="eastAsia" w:eastAsia="宋体"/>
                <w:b/>
                <w:bCs/>
              </w:rPr>
              <w:t>人民币大写：</w:t>
            </w:r>
          </w:p>
        </w:tc>
        <w:tc>
          <w:tcPr>
            <w:tcW w:w="992" w:type="dxa"/>
            <w:vAlign w:val="center"/>
          </w:tcPr>
          <w:p>
            <w:pPr>
              <w:spacing w:line="420" w:lineRule="exact"/>
              <w:jc w:val="left"/>
              <w:rPr>
                <w:rFonts w:eastAsia="宋体"/>
                <w:b/>
                <w:bCs/>
                <w:u w:val="thick" w:color="FF0000"/>
              </w:rPr>
            </w:pPr>
            <w:r>
              <w:rPr>
                <w:rFonts w:eastAsia="宋体"/>
              </w:rPr>
              <w:t>¥</w:t>
            </w:r>
            <w:r>
              <w:rPr>
                <w:rFonts w:hint="eastAsia" w:eastAsia="宋体" w:cs="宋体"/>
              </w:rPr>
              <w:t>：</w:t>
            </w:r>
          </w:p>
        </w:tc>
      </w:tr>
      <w:bookmarkEnd w:id="131"/>
    </w:tbl>
    <w:p>
      <w:pPr>
        <w:snapToGrid w:val="0"/>
        <w:spacing w:line="420" w:lineRule="exact"/>
        <w:ind w:right="720"/>
        <w:jc w:val="left"/>
        <w:rPr>
          <w:rFonts w:eastAsia="宋体"/>
        </w:rPr>
      </w:pPr>
      <w:r>
        <w:rPr>
          <w:rFonts w:hint="eastAsia" w:eastAsia="宋体" w:cs="宋体"/>
        </w:rPr>
        <w:t>法定代表人或被委托受权人（签字或盖章）：</w:t>
      </w:r>
    </w:p>
    <w:p>
      <w:pPr>
        <w:snapToGrid w:val="0"/>
        <w:spacing w:line="420" w:lineRule="exact"/>
        <w:ind w:right="480"/>
        <w:jc w:val="left"/>
        <w:rPr>
          <w:rFonts w:eastAsia="宋体"/>
        </w:rPr>
      </w:pPr>
      <w:r>
        <w:rPr>
          <w:rFonts w:hint="eastAsia" w:eastAsia="宋体" w:cs="宋体"/>
        </w:rPr>
        <w:t>供应商（须加盖公章）：</w:t>
      </w:r>
    </w:p>
    <w:p>
      <w:pPr>
        <w:adjustRightInd w:val="0"/>
        <w:snapToGrid w:val="0"/>
        <w:spacing w:line="420" w:lineRule="exact"/>
        <w:jc w:val="left"/>
        <w:rPr>
          <w:rFonts w:eastAsia="宋体"/>
        </w:rPr>
      </w:pPr>
      <w:r>
        <w:rPr>
          <w:rFonts w:eastAsia="宋体"/>
        </w:rPr>
        <w:t>202</w:t>
      </w:r>
      <w:r>
        <w:rPr>
          <w:rFonts w:hint="eastAsia" w:eastAsia="宋体"/>
        </w:rPr>
        <w:t>4</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kinsoku w:val="0"/>
        <w:topLinePunct/>
        <w:snapToGrid w:val="0"/>
        <w:spacing w:line="420" w:lineRule="exact"/>
        <w:rPr>
          <w:rFonts w:eastAsia="宋体"/>
        </w:rPr>
      </w:pPr>
    </w:p>
    <w:p>
      <w:pPr>
        <w:snapToGrid w:val="0"/>
        <w:spacing w:line="420" w:lineRule="exact"/>
        <w:ind w:firstLine="708" w:firstLineChars="294"/>
        <w:rPr>
          <w:rFonts w:eastAsia="宋体"/>
          <w:b/>
          <w:bCs/>
        </w:rPr>
      </w:pPr>
      <w:r>
        <w:rPr>
          <w:rFonts w:hint="eastAsia" w:eastAsia="宋体" w:cs="宋体"/>
          <w:b/>
          <w:bCs/>
        </w:rPr>
        <w:t>注：</w:t>
      </w:r>
    </w:p>
    <w:p>
      <w:pPr>
        <w:snapToGrid w:val="0"/>
        <w:spacing w:line="420" w:lineRule="exact"/>
        <w:ind w:firstLine="566" w:firstLineChars="236"/>
        <w:rPr>
          <w:rFonts w:eastAsia="宋体"/>
        </w:rPr>
      </w:pPr>
      <w:r>
        <w:rPr>
          <w:rFonts w:hint="eastAsia" w:eastAsia="宋体" w:cs="宋体"/>
        </w:rPr>
        <w:t>（</w:t>
      </w:r>
      <w:r>
        <w:rPr>
          <w:rFonts w:eastAsia="宋体"/>
        </w:rPr>
        <w:t>1</w:t>
      </w:r>
      <w:r>
        <w:rPr>
          <w:rFonts w:hint="eastAsia" w:eastAsia="宋体" w:cs="宋体"/>
        </w:rPr>
        <w:t>）竞争性磋商响应供应商须自行分析项目组成后，详细报出响应报价总表内总价的组成部分的分项明细报价，且本表各分项明细报价合计应当与报价总表内的竞争性磋商响应总价（首次）相等。</w:t>
      </w:r>
    </w:p>
    <w:p>
      <w:pPr>
        <w:snapToGrid w:val="0"/>
        <w:spacing w:line="420" w:lineRule="exact"/>
        <w:ind w:firstLine="566" w:firstLineChars="236"/>
        <w:rPr>
          <w:rFonts w:eastAsia="宋体"/>
        </w:rPr>
      </w:pPr>
      <w:r>
        <w:rPr>
          <w:rFonts w:hint="eastAsia" w:eastAsia="宋体" w:cs="宋体"/>
        </w:rPr>
        <w:t>（</w:t>
      </w:r>
      <w:r>
        <w:rPr>
          <w:rFonts w:eastAsia="宋体"/>
        </w:rPr>
        <w:t>2</w:t>
      </w:r>
      <w:r>
        <w:rPr>
          <w:rFonts w:hint="eastAsia" w:eastAsia="宋体" w:cs="宋体"/>
        </w:rPr>
        <w:t>）如果不提供详细分项报价将视为未实质性响应竞争性磋商文件要求。</w:t>
      </w:r>
    </w:p>
    <w:p>
      <w:pPr>
        <w:snapToGrid w:val="0"/>
        <w:spacing w:line="420" w:lineRule="exact"/>
        <w:ind w:firstLine="566" w:firstLineChars="236"/>
        <w:rPr>
          <w:rFonts w:eastAsia="宋体"/>
        </w:rPr>
      </w:pPr>
      <w:r>
        <w:rPr>
          <w:rFonts w:hint="eastAsia" w:eastAsia="宋体" w:cs="宋体"/>
        </w:rPr>
        <w:t>（</w:t>
      </w:r>
      <w:r>
        <w:rPr>
          <w:rFonts w:eastAsia="宋体"/>
        </w:rPr>
        <w:t>3</w:t>
      </w:r>
      <w:r>
        <w:rPr>
          <w:rFonts w:hint="eastAsia" w:eastAsia="宋体" w:cs="宋体"/>
        </w:rPr>
        <w:t>）如果按综合单价计算的结果与总价不一致，以综合单价为准，修正总价。</w:t>
      </w:r>
    </w:p>
    <w:p>
      <w:pPr>
        <w:snapToGrid w:val="0"/>
        <w:spacing w:line="420" w:lineRule="exact"/>
        <w:jc w:val="left"/>
        <w:rPr>
          <w:rFonts w:eastAsia="宋体"/>
          <w:b/>
          <w:bCs/>
        </w:rPr>
      </w:pPr>
    </w:p>
    <w:p>
      <w:pPr>
        <w:snapToGrid w:val="0"/>
        <w:spacing w:line="420" w:lineRule="exact"/>
        <w:jc w:val="left"/>
        <w:rPr>
          <w:rFonts w:eastAsia="宋体"/>
          <w:b/>
          <w:bCs/>
        </w:rPr>
      </w:pPr>
    </w:p>
    <w:p>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1906" w:h="16838"/>
      <w:pgMar w:top="1418" w:right="851" w:bottom="851" w:left="1418" w:header="851" w:footer="47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enlo">
    <w:altName w:val="Calibri"/>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b/>
        <w:bCs/>
      </w:rPr>
      <w:fldChar w:fldCharType="begin"/>
    </w:r>
    <w:r>
      <w:rPr>
        <w:b/>
        <w:bCs/>
      </w:rPr>
      <w:instrText xml:space="preserve">PAGE</w:instrText>
    </w:r>
    <w:r>
      <w:rPr>
        <w:b/>
        <w:bCs/>
      </w:rPr>
      <w:fldChar w:fldCharType="separate"/>
    </w:r>
    <w:r>
      <w:rPr>
        <w:b/>
        <w:bCs/>
      </w:rPr>
      <w:t>26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59</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2FmYzVmNzkxYjVmYjc5ZTZlOWNkMWJkNTIyOWQifQ=="/>
  </w:docVars>
  <w:rsids>
    <w:rsidRoot w:val="009D44D5"/>
    <w:rsid w:val="00004BD4"/>
    <w:rsid w:val="000056B6"/>
    <w:rsid w:val="0000733A"/>
    <w:rsid w:val="00010910"/>
    <w:rsid w:val="0001625F"/>
    <w:rsid w:val="00017956"/>
    <w:rsid w:val="00020341"/>
    <w:rsid w:val="00021F0C"/>
    <w:rsid w:val="000271FC"/>
    <w:rsid w:val="00030885"/>
    <w:rsid w:val="00032E7C"/>
    <w:rsid w:val="00035464"/>
    <w:rsid w:val="00035D5E"/>
    <w:rsid w:val="0004097C"/>
    <w:rsid w:val="0004310C"/>
    <w:rsid w:val="00043C80"/>
    <w:rsid w:val="000456FC"/>
    <w:rsid w:val="000474C0"/>
    <w:rsid w:val="00050FE1"/>
    <w:rsid w:val="000514DA"/>
    <w:rsid w:val="0005421F"/>
    <w:rsid w:val="00055AA0"/>
    <w:rsid w:val="00056DA3"/>
    <w:rsid w:val="000574EA"/>
    <w:rsid w:val="00061CBC"/>
    <w:rsid w:val="000643A7"/>
    <w:rsid w:val="00065E97"/>
    <w:rsid w:val="0007029A"/>
    <w:rsid w:val="000713A6"/>
    <w:rsid w:val="0007194F"/>
    <w:rsid w:val="00072551"/>
    <w:rsid w:val="00074B21"/>
    <w:rsid w:val="00075274"/>
    <w:rsid w:val="0007638D"/>
    <w:rsid w:val="00077B12"/>
    <w:rsid w:val="00080DA1"/>
    <w:rsid w:val="0008471F"/>
    <w:rsid w:val="0008599C"/>
    <w:rsid w:val="00090C22"/>
    <w:rsid w:val="00091181"/>
    <w:rsid w:val="00093191"/>
    <w:rsid w:val="00097618"/>
    <w:rsid w:val="000A0F66"/>
    <w:rsid w:val="000A21EA"/>
    <w:rsid w:val="000A3FDA"/>
    <w:rsid w:val="000A5FD8"/>
    <w:rsid w:val="000B0415"/>
    <w:rsid w:val="000B698A"/>
    <w:rsid w:val="000C0C72"/>
    <w:rsid w:val="000C0D67"/>
    <w:rsid w:val="000C3282"/>
    <w:rsid w:val="000D495E"/>
    <w:rsid w:val="000D5F53"/>
    <w:rsid w:val="000E0205"/>
    <w:rsid w:val="000E06EE"/>
    <w:rsid w:val="000E0837"/>
    <w:rsid w:val="000E187E"/>
    <w:rsid w:val="000E37A4"/>
    <w:rsid w:val="000E3FC0"/>
    <w:rsid w:val="000E6641"/>
    <w:rsid w:val="000F0D7F"/>
    <w:rsid w:val="000F31F0"/>
    <w:rsid w:val="000F64C2"/>
    <w:rsid w:val="000F6A4B"/>
    <w:rsid w:val="001000E2"/>
    <w:rsid w:val="00100490"/>
    <w:rsid w:val="0010119F"/>
    <w:rsid w:val="00102D4D"/>
    <w:rsid w:val="00103D22"/>
    <w:rsid w:val="00105A41"/>
    <w:rsid w:val="00105F73"/>
    <w:rsid w:val="00110B44"/>
    <w:rsid w:val="00114A9F"/>
    <w:rsid w:val="00114EF9"/>
    <w:rsid w:val="00115BF6"/>
    <w:rsid w:val="0012396A"/>
    <w:rsid w:val="00123B7F"/>
    <w:rsid w:val="00124109"/>
    <w:rsid w:val="00126FB0"/>
    <w:rsid w:val="001270FC"/>
    <w:rsid w:val="00133D44"/>
    <w:rsid w:val="00133FC2"/>
    <w:rsid w:val="0013484D"/>
    <w:rsid w:val="00135C58"/>
    <w:rsid w:val="0014197C"/>
    <w:rsid w:val="00142210"/>
    <w:rsid w:val="001513E1"/>
    <w:rsid w:val="0015197E"/>
    <w:rsid w:val="00154897"/>
    <w:rsid w:val="00160282"/>
    <w:rsid w:val="00160D3C"/>
    <w:rsid w:val="001620A7"/>
    <w:rsid w:val="001669E9"/>
    <w:rsid w:val="0016722D"/>
    <w:rsid w:val="0016764D"/>
    <w:rsid w:val="00167DC7"/>
    <w:rsid w:val="00181EA3"/>
    <w:rsid w:val="00182C17"/>
    <w:rsid w:val="001835FA"/>
    <w:rsid w:val="001854F6"/>
    <w:rsid w:val="00190198"/>
    <w:rsid w:val="0019195E"/>
    <w:rsid w:val="00195788"/>
    <w:rsid w:val="001973DD"/>
    <w:rsid w:val="00197DEF"/>
    <w:rsid w:val="001A0B77"/>
    <w:rsid w:val="001A0CC4"/>
    <w:rsid w:val="001A20C5"/>
    <w:rsid w:val="001A3434"/>
    <w:rsid w:val="001A5A58"/>
    <w:rsid w:val="001A6484"/>
    <w:rsid w:val="001C0678"/>
    <w:rsid w:val="001C4AF8"/>
    <w:rsid w:val="001C62A6"/>
    <w:rsid w:val="001D0C02"/>
    <w:rsid w:val="001D2A8E"/>
    <w:rsid w:val="001D40A6"/>
    <w:rsid w:val="001D47FD"/>
    <w:rsid w:val="001D71AC"/>
    <w:rsid w:val="001E1D9D"/>
    <w:rsid w:val="001E39DF"/>
    <w:rsid w:val="001E43B9"/>
    <w:rsid w:val="001E4D82"/>
    <w:rsid w:val="001E6476"/>
    <w:rsid w:val="001E7AFC"/>
    <w:rsid w:val="001F03A2"/>
    <w:rsid w:val="001F22BF"/>
    <w:rsid w:val="001F2618"/>
    <w:rsid w:val="001F35C2"/>
    <w:rsid w:val="001F47A6"/>
    <w:rsid w:val="001F4DEA"/>
    <w:rsid w:val="002005CE"/>
    <w:rsid w:val="00204661"/>
    <w:rsid w:val="00205990"/>
    <w:rsid w:val="00207EBF"/>
    <w:rsid w:val="00210365"/>
    <w:rsid w:val="002110EE"/>
    <w:rsid w:val="0021139E"/>
    <w:rsid w:val="00217583"/>
    <w:rsid w:val="002203A8"/>
    <w:rsid w:val="0022446B"/>
    <w:rsid w:val="00235F54"/>
    <w:rsid w:val="00235F64"/>
    <w:rsid w:val="002407B2"/>
    <w:rsid w:val="002418E9"/>
    <w:rsid w:val="00241D08"/>
    <w:rsid w:val="002430B6"/>
    <w:rsid w:val="00243AFC"/>
    <w:rsid w:val="00245B04"/>
    <w:rsid w:val="00252133"/>
    <w:rsid w:val="00257E5F"/>
    <w:rsid w:val="00265BDF"/>
    <w:rsid w:val="00267C3B"/>
    <w:rsid w:val="002711E4"/>
    <w:rsid w:val="00274544"/>
    <w:rsid w:val="0027547F"/>
    <w:rsid w:val="002768FD"/>
    <w:rsid w:val="0027741F"/>
    <w:rsid w:val="0027781C"/>
    <w:rsid w:val="00282EF3"/>
    <w:rsid w:val="002831CC"/>
    <w:rsid w:val="00283DC4"/>
    <w:rsid w:val="00284697"/>
    <w:rsid w:val="0028481C"/>
    <w:rsid w:val="00284DE2"/>
    <w:rsid w:val="002927DE"/>
    <w:rsid w:val="00295442"/>
    <w:rsid w:val="00297CB6"/>
    <w:rsid w:val="00297DC0"/>
    <w:rsid w:val="002A2F14"/>
    <w:rsid w:val="002A32C4"/>
    <w:rsid w:val="002A4550"/>
    <w:rsid w:val="002B23CC"/>
    <w:rsid w:val="002B3503"/>
    <w:rsid w:val="002B49EC"/>
    <w:rsid w:val="002B54D4"/>
    <w:rsid w:val="002B69A7"/>
    <w:rsid w:val="002C0D6E"/>
    <w:rsid w:val="002C1922"/>
    <w:rsid w:val="002D148C"/>
    <w:rsid w:val="002D2F60"/>
    <w:rsid w:val="002D348C"/>
    <w:rsid w:val="002D4B71"/>
    <w:rsid w:val="002D57EA"/>
    <w:rsid w:val="002E04EB"/>
    <w:rsid w:val="002E192F"/>
    <w:rsid w:val="002E3F82"/>
    <w:rsid w:val="002E7005"/>
    <w:rsid w:val="002E7222"/>
    <w:rsid w:val="002F1EDA"/>
    <w:rsid w:val="002F4E74"/>
    <w:rsid w:val="002F6A46"/>
    <w:rsid w:val="002F7806"/>
    <w:rsid w:val="00300EAA"/>
    <w:rsid w:val="00301375"/>
    <w:rsid w:val="00305E86"/>
    <w:rsid w:val="003060A4"/>
    <w:rsid w:val="00307F8B"/>
    <w:rsid w:val="00311516"/>
    <w:rsid w:val="00311557"/>
    <w:rsid w:val="00314A98"/>
    <w:rsid w:val="0031553D"/>
    <w:rsid w:val="00316B18"/>
    <w:rsid w:val="003206AD"/>
    <w:rsid w:val="00323E00"/>
    <w:rsid w:val="00324801"/>
    <w:rsid w:val="0032550E"/>
    <w:rsid w:val="00326717"/>
    <w:rsid w:val="0032793B"/>
    <w:rsid w:val="0032794E"/>
    <w:rsid w:val="003337FD"/>
    <w:rsid w:val="0033547A"/>
    <w:rsid w:val="00335DB7"/>
    <w:rsid w:val="00337AA6"/>
    <w:rsid w:val="00341227"/>
    <w:rsid w:val="00345A67"/>
    <w:rsid w:val="003463DA"/>
    <w:rsid w:val="00350099"/>
    <w:rsid w:val="00352097"/>
    <w:rsid w:val="003556D7"/>
    <w:rsid w:val="00356276"/>
    <w:rsid w:val="00356DD8"/>
    <w:rsid w:val="0036340A"/>
    <w:rsid w:val="0036369A"/>
    <w:rsid w:val="00367CFF"/>
    <w:rsid w:val="00372718"/>
    <w:rsid w:val="003738AA"/>
    <w:rsid w:val="00374CAA"/>
    <w:rsid w:val="00382B45"/>
    <w:rsid w:val="00383D0A"/>
    <w:rsid w:val="00386E58"/>
    <w:rsid w:val="00391256"/>
    <w:rsid w:val="00393D07"/>
    <w:rsid w:val="00395386"/>
    <w:rsid w:val="00396746"/>
    <w:rsid w:val="00396AC3"/>
    <w:rsid w:val="003A6B28"/>
    <w:rsid w:val="003B222C"/>
    <w:rsid w:val="003B5C1A"/>
    <w:rsid w:val="003C009B"/>
    <w:rsid w:val="003C7D9C"/>
    <w:rsid w:val="003D3506"/>
    <w:rsid w:val="003D55F9"/>
    <w:rsid w:val="003D5752"/>
    <w:rsid w:val="003D64D5"/>
    <w:rsid w:val="003E10DD"/>
    <w:rsid w:val="003E1B6E"/>
    <w:rsid w:val="003E55BD"/>
    <w:rsid w:val="003E664B"/>
    <w:rsid w:val="003E76DB"/>
    <w:rsid w:val="003F1310"/>
    <w:rsid w:val="003F2556"/>
    <w:rsid w:val="003F474E"/>
    <w:rsid w:val="003F53FC"/>
    <w:rsid w:val="003F6449"/>
    <w:rsid w:val="00401C0B"/>
    <w:rsid w:val="00401F0D"/>
    <w:rsid w:val="0040682B"/>
    <w:rsid w:val="004127BF"/>
    <w:rsid w:val="0041448E"/>
    <w:rsid w:val="00414EA2"/>
    <w:rsid w:val="00416D2F"/>
    <w:rsid w:val="004173B2"/>
    <w:rsid w:val="00417FBF"/>
    <w:rsid w:val="00420A59"/>
    <w:rsid w:val="00422FB6"/>
    <w:rsid w:val="00424BAA"/>
    <w:rsid w:val="00431F50"/>
    <w:rsid w:val="00433FA6"/>
    <w:rsid w:val="0043479F"/>
    <w:rsid w:val="00434F5C"/>
    <w:rsid w:val="00435D1A"/>
    <w:rsid w:val="004414D5"/>
    <w:rsid w:val="00441D86"/>
    <w:rsid w:val="004425D3"/>
    <w:rsid w:val="00443C6C"/>
    <w:rsid w:val="004448EF"/>
    <w:rsid w:val="00445A48"/>
    <w:rsid w:val="00450AEB"/>
    <w:rsid w:val="00451888"/>
    <w:rsid w:val="00465B88"/>
    <w:rsid w:val="004672EE"/>
    <w:rsid w:val="0047578D"/>
    <w:rsid w:val="0047685C"/>
    <w:rsid w:val="0047735D"/>
    <w:rsid w:val="00482AF7"/>
    <w:rsid w:val="0048577C"/>
    <w:rsid w:val="00487540"/>
    <w:rsid w:val="00487AB8"/>
    <w:rsid w:val="00491ADF"/>
    <w:rsid w:val="00492CA4"/>
    <w:rsid w:val="00492D55"/>
    <w:rsid w:val="00493627"/>
    <w:rsid w:val="00496C26"/>
    <w:rsid w:val="004A137E"/>
    <w:rsid w:val="004A2EE2"/>
    <w:rsid w:val="004A3B47"/>
    <w:rsid w:val="004A59BC"/>
    <w:rsid w:val="004A6CD8"/>
    <w:rsid w:val="004B0F63"/>
    <w:rsid w:val="004B5DBA"/>
    <w:rsid w:val="004B7CF0"/>
    <w:rsid w:val="004C037D"/>
    <w:rsid w:val="004E5829"/>
    <w:rsid w:val="004E61CA"/>
    <w:rsid w:val="004E6842"/>
    <w:rsid w:val="004F03D2"/>
    <w:rsid w:val="004F2309"/>
    <w:rsid w:val="004F5B93"/>
    <w:rsid w:val="004F7D31"/>
    <w:rsid w:val="0050736C"/>
    <w:rsid w:val="00520CBF"/>
    <w:rsid w:val="0052163C"/>
    <w:rsid w:val="00524AF9"/>
    <w:rsid w:val="0052525E"/>
    <w:rsid w:val="005258CF"/>
    <w:rsid w:val="00532B2C"/>
    <w:rsid w:val="00535A9D"/>
    <w:rsid w:val="00535BAE"/>
    <w:rsid w:val="00540A0D"/>
    <w:rsid w:val="00543B78"/>
    <w:rsid w:val="00544071"/>
    <w:rsid w:val="00544BA4"/>
    <w:rsid w:val="005474FE"/>
    <w:rsid w:val="0055406D"/>
    <w:rsid w:val="005546C1"/>
    <w:rsid w:val="00554900"/>
    <w:rsid w:val="00556472"/>
    <w:rsid w:val="00562F69"/>
    <w:rsid w:val="00565510"/>
    <w:rsid w:val="005708F1"/>
    <w:rsid w:val="0057133B"/>
    <w:rsid w:val="00572B2C"/>
    <w:rsid w:val="005744EC"/>
    <w:rsid w:val="0057463C"/>
    <w:rsid w:val="0058592A"/>
    <w:rsid w:val="005917C8"/>
    <w:rsid w:val="005917EB"/>
    <w:rsid w:val="005937F0"/>
    <w:rsid w:val="005B0975"/>
    <w:rsid w:val="005B0A4D"/>
    <w:rsid w:val="005B3D2D"/>
    <w:rsid w:val="005B6317"/>
    <w:rsid w:val="005B782F"/>
    <w:rsid w:val="005C20F1"/>
    <w:rsid w:val="005C55E7"/>
    <w:rsid w:val="005C5AC1"/>
    <w:rsid w:val="005C7C91"/>
    <w:rsid w:val="005D03D3"/>
    <w:rsid w:val="005D0AB7"/>
    <w:rsid w:val="005D0B8A"/>
    <w:rsid w:val="005D26DF"/>
    <w:rsid w:val="005D2FEB"/>
    <w:rsid w:val="005D3B2F"/>
    <w:rsid w:val="005D3CCC"/>
    <w:rsid w:val="005D7252"/>
    <w:rsid w:val="005E300B"/>
    <w:rsid w:val="005E4C02"/>
    <w:rsid w:val="005E5E09"/>
    <w:rsid w:val="005F429D"/>
    <w:rsid w:val="005F5AF6"/>
    <w:rsid w:val="005F7709"/>
    <w:rsid w:val="00601AA4"/>
    <w:rsid w:val="00602F34"/>
    <w:rsid w:val="006078A6"/>
    <w:rsid w:val="006133A5"/>
    <w:rsid w:val="00615C41"/>
    <w:rsid w:val="00616DA7"/>
    <w:rsid w:val="0064245A"/>
    <w:rsid w:val="006426A8"/>
    <w:rsid w:val="00642C9F"/>
    <w:rsid w:val="0064310A"/>
    <w:rsid w:val="0064412A"/>
    <w:rsid w:val="00644154"/>
    <w:rsid w:val="00645780"/>
    <w:rsid w:val="0065258C"/>
    <w:rsid w:val="00663281"/>
    <w:rsid w:val="00664E40"/>
    <w:rsid w:val="00671E4C"/>
    <w:rsid w:val="00674AF2"/>
    <w:rsid w:val="006751CF"/>
    <w:rsid w:val="00676F9A"/>
    <w:rsid w:val="0068337D"/>
    <w:rsid w:val="006847F7"/>
    <w:rsid w:val="00684BD7"/>
    <w:rsid w:val="00685C5B"/>
    <w:rsid w:val="00692C57"/>
    <w:rsid w:val="006934CE"/>
    <w:rsid w:val="00693FC2"/>
    <w:rsid w:val="006947DA"/>
    <w:rsid w:val="00697529"/>
    <w:rsid w:val="006A203B"/>
    <w:rsid w:val="006A45EB"/>
    <w:rsid w:val="006A704C"/>
    <w:rsid w:val="006B1520"/>
    <w:rsid w:val="006B2313"/>
    <w:rsid w:val="006D066A"/>
    <w:rsid w:val="006D1D02"/>
    <w:rsid w:val="006E4371"/>
    <w:rsid w:val="006F3BDB"/>
    <w:rsid w:val="00702E12"/>
    <w:rsid w:val="00705364"/>
    <w:rsid w:val="0070633C"/>
    <w:rsid w:val="00710C49"/>
    <w:rsid w:val="00712319"/>
    <w:rsid w:val="00713EC7"/>
    <w:rsid w:val="007152E7"/>
    <w:rsid w:val="00722F8C"/>
    <w:rsid w:val="00725142"/>
    <w:rsid w:val="00727600"/>
    <w:rsid w:val="0073100F"/>
    <w:rsid w:val="00740C4D"/>
    <w:rsid w:val="007410BD"/>
    <w:rsid w:val="0074317A"/>
    <w:rsid w:val="00745713"/>
    <w:rsid w:val="00754B0A"/>
    <w:rsid w:val="007554C0"/>
    <w:rsid w:val="007558E9"/>
    <w:rsid w:val="007560B6"/>
    <w:rsid w:val="00756636"/>
    <w:rsid w:val="007732B1"/>
    <w:rsid w:val="00774802"/>
    <w:rsid w:val="00776405"/>
    <w:rsid w:val="0078051B"/>
    <w:rsid w:val="007809CB"/>
    <w:rsid w:val="007832EA"/>
    <w:rsid w:val="00783D15"/>
    <w:rsid w:val="007841B4"/>
    <w:rsid w:val="007845B8"/>
    <w:rsid w:val="00785F4A"/>
    <w:rsid w:val="00792FBC"/>
    <w:rsid w:val="00796AD2"/>
    <w:rsid w:val="007A2C46"/>
    <w:rsid w:val="007A2CB8"/>
    <w:rsid w:val="007A305D"/>
    <w:rsid w:val="007A495D"/>
    <w:rsid w:val="007A7DB8"/>
    <w:rsid w:val="007B1626"/>
    <w:rsid w:val="007C2442"/>
    <w:rsid w:val="007C340C"/>
    <w:rsid w:val="007C7FDC"/>
    <w:rsid w:val="007D06F5"/>
    <w:rsid w:val="007D622D"/>
    <w:rsid w:val="007D6552"/>
    <w:rsid w:val="007D77CE"/>
    <w:rsid w:val="007E4AD3"/>
    <w:rsid w:val="007E61F7"/>
    <w:rsid w:val="007E71EE"/>
    <w:rsid w:val="007F0193"/>
    <w:rsid w:val="0080193A"/>
    <w:rsid w:val="00802128"/>
    <w:rsid w:val="00803BFB"/>
    <w:rsid w:val="00806170"/>
    <w:rsid w:val="00813731"/>
    <w:rsid w:val="00813891"/>
    <w:rsid w:val="00814A60"/>
    <w:rsid w:val="008163CE"/>
    <w:rsid w:val="00823556"/>
    <w:rsid w:val="008336C0"/>
    <w:rsid w:val="00835612"/>
    <w:rsid w:val="008360B6"/>
    <w:rsid w:val="00845A25"/>
    <w:rsid w:val="00845F5B"/>
    <w:rsid w:val="00846480"/>
    <w:rsid w:val="00850E68"/>
    <w:rsid w:val="00852C95"/>
    <w:rsid w:val="0085347E"/>
    <w:rsid w:val="008560D8"/>
    <w:rsid w:val="008665C0"/>
    <w:rsid w:val="00867673"/>
    <w:rsid w:val="008737C2"/>
    <w:rsid w:val="00876044"/>
    <w:rsid w:val="00880A96"/>
    <w:rsid w:val="0088225A"/>
    <w:rsid w:val="00884E20"/>
    <w:rsid w:val="00885367"/>
    <w:rsid w:val="00886206"/>
    <w:rsid w:val="00886386"/>
    <w:rsid w:val="008874EF"/>
    <w:rsid w:val="00892AB6"/>
    <w:rsid w:val="00892F98"/>
    <w:rsid w:val="008A1C7D"/>
    <w:rsid w:val="008A2AD9"/>
    <w:rsid w:val="008A3D8C"/>
    <w:rsid w:val="008B093F"/>
    <w:rsid w:val="008B2036"/>
    <w:rsid w:val="008C24FA"/>
    <w:rsid w:val="008C3617"/>
    <w:rsid w:val="008C7D82"/>
    <w:rsid w:val="008D190C"/>
    <w:rsid w:val="008D2986"/>
    <w:rsid w:val="008D5A76"/>
    <w:rsid w:val="008D5E19"/>
    <w:rsid w:val="008D665C"/>
    <w:rsid w:val="008E0AD6"/>
    <w:rsid w:val="008E4EB9"/>
    <w:rsid w:val="008F19C4"/>
    <w:rsid w:val="008F2B80"/>
    <w:rsid w:val="008F4192"/>
    <w:rsid w:val="008F610C"/>
    <w:rsid w:val="00902CAE"/>
    <w:rsid w:val="00902DD2"/>
    <w:rsid w:val="009047E5"/>
    <w:rsid w:val="00907E11"/>
    <w:rsid w:val="0091103D"/>
    <w:rsid w:val="00912A3A"/>
    <w:rsid w:val="009134AA"/>
    <w:rsid w:val="00913C0B"/>
    <w:rsid w:val="00917C5E"/>
    <w:rsid w:val="00920CEF"/>
    <w:rsid w:val="00921588"/>
    <w:rsid w:val="00926F7D"/>
    <w:rsid w:val="0092770A"/>
    <w:rsid w:val="00927F86"/>
    <w:rsid w:val="009309F9"/>
    <w:rsid w:val="0093166D"/>
    <w:rsid w:val="009365B6"/>
    <w:rsid w:val="00943C56"/>
    <w:rsid w:val="00944434"/>
    <w:rsid w:val="009511AD"/>
    <w:rsid w:val="00952205"/>
    <w:rsid w:val="00957FFE"/>
    <w:rsid w:val="009618CB"/>
    <w:rsid w:val="00961A6F"/>
    <w:rsid w:val="009700E0"/>
    <w:rsid w:val="00971A8D"/>
    <w:rsid w:val="009721D0"/>
    <w:rsid w:val="00972FC6"/>
    <w:rsid w:val="00980A04"/>
    <w:rsid w:val="00982CC9"/>
    <w:rsid w:val="00984A70"/>
    <w:rsid w:val="00987399"/>
    <w:rsid w:val="00992795"/>
    <w:rsid w:val="00997572"/>
    <w:rsid w:val="009A0750"/>
    <w:rsid w:val="009A726F"/>
    <w:rsid w:val="009B5F24"/>
    <w:rsid w:val="009B7B91"/>
    <w:rsid w:val="009C0D8C"/>
    <w:rsid w:val="009C4506"/>
    <w:rsid w:val="009C5AD4"/>
    <w:rsid w:val="009C5DCD"/>
    <w:rsid w:val="009C5F1B"/>
    <w:rsid w:val="009D0267"/>
    <w:rsid w:val="009D44D5"/>
    <w:rsid w:val="009D4DC4"/>
    <w:rsid w:val="009E1E92"/>
    <w:rsid w:val="009E31D5"/>
    <w:rsid w:val="009E3D51"/>
    <w:rsid w:val="009E3ECA"/>
    <w:rsid w:val="009E4B7C"/>
    <w:rsid w:val="009E78EF"/>
    <w:rsid w:val="009E7FAC"/>
    <w:rsid w:val="009F48B4"/>
    <w:rsid w:val="00A00FEF"/>
    <w:rsid w:val="00A015B0"/>
    <w:rsid w:val="00A0179D"/>
    <w:rsid w:val="00A043A0"/>
    <w:rsid w:val="00A047F4"/>
    <w:rsid w:val="00A124D1"/>
    <w:rsid w:val="00A1486C"/>
    <w:rsid w:val="00A17311"/>
    <w:rsid w:val="00A21F18"/>
    <w:rsid w:val="00A244A7"/>
    <w:rsid w:val="00A24C27"/>
    <w:rsid w:val="00A25210"/>
    <w:rsid w:val="00A257C9"/>
    <w:rsid w:val="00A25ECC"/>
    <w:rsid w:val="00A27AF5"/>
    <w:rsid w:val="00A30A23"/>
    <w:rsid w:val="00A31277"/>
    <w:rsid w:val="00A342D0"/>
    <w:rsid w:val="00A34BD2"/>
    <w:rsid w:val="00A36A90"/>
    <w:rsid w:val="00A424B9"/>
    <w:rsid w:val="00A43AA8"/>
    <w:rsid w:val="00A46243"/>
    <w:rsid w:val="00A47484"/>
    <w:rsid w:val="00A50064"/>
    <w:rsid w:val="00A50681"/>
    <w:rsid w:val="00A52D68"/>
    <w:rsid w:val="00A55CEF"/>
    <w:rsid w:val="00A562D4"/>
    <w:rsid w:val="00A61B0B"/>
    <w:rsid w:val="00A818EE"/>
    <w:rsid w:val="00A83BDB"/>
    <w:rsid w:val="00A84F24"/>
    <w:rsid w:val="00A8751E"/>
    <w:rsid w:val="00A90761"/>
    <w:rsid w:val="00A92F8B"/>
    <w:rsid w:val="00A97DC0"/>
    <w:rsid w:val="00AA0764"/>
    <w:rsid w:val="00AA1F29"/>
    <w:rsid w:val="00AA7278"/>
    <w:rsid w:val="00AA7605"/>
    <w:rsid w:val="00AB1198"/>
    <w:rsid w:val="00AB1BAF"/>
    <w:rsid w:val="00AB24FB"/>
    <w:rsid w:val="00AB2B5B"/>
    <w:rsid w:val="00AB6646"/>
    <w:rsid w:val="00AC0408"/>
    <w:rsid w:val="00AC08F6"/>
    <w:rsid w:val="00AC0B30"/>
    <w:rsid w:val="00AC4C42"/>
    <w:rsid w:val="00AC7118"/>
    <w:rsid w:val="00AC72DC"/>
    <w:rsid w:val="00AD14EF"/>
    <w:rsid w:val="00AD1B42"/>
    <w:rsid w:val="00AD5676"/>
    <w:rsid w:val="00AD5C35"/>
    <w:rsid w:val="00AD71C9"/>
    <w:rsid w:val="00AD72CA"/>
    <w:rsid w:val="00AE5293"/>
    <w:rsid w:val="00AE6AFA"/>
    <w:rsid w:val="00AF198B"/>
    <w:rsid w:val="00AF2300"/>
    <w:rsid w:val="00AF27FE"/>
    <w:rsid w:val="00AF2A8D"/>
    <w:rsid w:val="00AF2E47"/>
    <w:rsid w:val="00AF522B"/>
    <w:rsid w:val="00AF6710"/>
    <w:rsid w:val="00B0037E"/>
    <w:rsid w:val="00B00E9C"/>
    <w:rsid w:val="00B01BF2"/>
    <w:rsid w:val="00B03172"/>
    <w:rsid w:val="00B07102"/>
    <w:rsid w:val="00B07D56"/>
    <w:rsid w:val="00B10D4E"/>
    <w:rsid w:val="00B11230"/>
    <w:rsid w:val="00B163F4"/>
    <w:rsid w:val="00B21401"/>
    <w:rsid w:val="00B215FC"/>
    <w:rsid w:val="00B258BD"/>
    <w:rsid w:val="00B26506"/>
    <w:rsid w:val="00B3016E"/>
    <w:rsid w:val="00B35BFB"/>
    <w:rsid w:val="00B3620F"/>
    <w:rsid w:val="00B36F44"/>
    <w:rsid w:val="00B400D1"/>
    <w:rsid w:val="00B445CE"/>
    <w:rsid w:val="00B47560"/>
    <w:rsid w:val="00B55A18"/>
    <w:rsid w:val="00B575E6"/>
    <w:rsid w:val="00B6141B"/>
    <w:rsid w:val="00B61B26"/>
    <w:rsid w:val="00B622D5"/>
    <w:rsid w:val="00B65D15"/>
    <w:rsid w:val="00B67C75"/>
    <w:rsid w:val="00B702D6"/>
    <w:rsid w:val="00B76C5A"/>
    <w:rsid w:val="00B81E2D"/>
    <w:rsid w:val="00B967F1"/>
    <w:rsid w:val="00B974D2"/>
    <w:rsid w:val="00BA236D"/>
    <w:rsid w:val="00BA3D12"/>
    <w:rsid w:val="00BA6408"/>
    <w:rsid w:val="00BB05DA"/>
    <w:rsid w:val="00BB3566"/>
    <w:rsid w:val="00BB700E"/>
    <w:rsid w:val="00BC13FE"/>
    <w:rsid w:val="00BC15A1"/>
    <w:rsid w:val="00BC3467"/>
    <w:rsid w:val="00BC48CE"/>
    <w:rsid w:val="00BD0E2D"/>
    <w:rsid w:val="00BD1FEC"/>
    <w:rsid w:val="00BD2CAC"/>
    <w:rsid w:val="00BD3429"/>
    <w:rsid w:val="00BD55A7"/>
    <w:rsid w:val="00BE1543"/>
    <w:rsid w:val="00BE3875"/>
    <w:rsid w:val="00BE41E8"/>
    <w:rsid w:val="00BE7178"/>
    <w:rsid w:val="00BF1F64"/>
    <w:rsid w:val="00BF2822"/>
    <w:rsid w:val="00BF5AF4"/>
    <w:rsid w:val="00BF6BBC"/>
    <w:rsid w:val="00BF7B67"/>
    <w:rsid w:val="00C00AA2"/>
    <w:rsid w:val="00C0183C"/>
    <w:rsid w:val="00C018E5"/>
    <w:rsid w:val="00C02A00"/>
    <w:rsid w:val="00C03EA6"/>
    <w:rsid w:val="00C05426"/>
    <w:rsid w:val="00C06998"/>
    <w:rsid w:val="00C06FB6"/>
    <w:rsid w:val="00C07C98"/>
    <w:rsid w:val="00C11818"/>
    <w:rsid w:val="00C1380C"/>
    <w:rsid w:val="00C14686"/>
    <w:rsid w:val="00C1586E"/>
    <w:rsid w:val="00C2152D"/>
    <w:rsid w:val="00C24DB4"/>
    <w:rsid w:val="00C2506F"/>
    <w:rsid w:val="00C25A3C"/>
    <w:rsid w:val="00C3130F"/>
    <w:rsid w:val="00C318AA"/>
    <w:rsid w:val="00C4113A"/>
    <w:rsid w:val="00C4350A"/>
    <w:rsid w:val="00C46536"/>
    <w:rsid w:val="00C51D89"/>
    <w:rsid w:val="00C531E6"/>
    <w:rsid w:val="00C56980"/>
    <w:rsid w:val="00C60262"/>
    <w:rsid w:val="00C60380"/>
    <w:rsid w:val="00C65B22"/>
    <w:rsid w:val="00C65E1C"/>
    <w:rsid w:val="00C724BD"/>
    <w:rsid w:val="00C77B4C"/>
    <w:rsid w:val="00C80FC5"/>
    <w:rsid w:val="00C8427C"/>
    <w:rsid w:val="00C85575"/>
    <w:rsid w:val="00C861BD"/>
    <w:rsid w:val="00C86E4E"/>
    <w:rsid w:val="00C9010C"/>
    <w:rsid w:val="00C93CAA"/>
    <w:rsid w:val="00C94262"/>
    <w:rsid w:val="00CA0B38"/>
    <w:rsid w:val="00CA1C3F"/>
    <w:rsid w:val="00CA44FE"/>
    <w:rsid w:val="00CA6422"/>
    <w:rsid w:val="00CA7758"/>
    <w:rsid w:val="00CB06BD"/>
    <w:rsid w:val="00CB2EE5"/>
    <w:rsid w:val="00CB350C"/>
    <w:rsid w:val="00CB5E4A"/>
    <w:rsid w:val="00CC0C1C"/>
    <w:rsid w:val="00CC2945"/>
    <w:rsid w:val="00CC50EA"/>
    <w:rsid w:val="00CD4953"/>
    <w:rsid w:val="00CE71CB"/>
    <w:rsid w:val="00CF08B7"/>
    <w:rsid w:val="00CF21DF"/>
    <w:rsid w:val="00D02A2A"/>
    <w:rsid w:val="00D04460"/>
    <w:rsid w:val="00D048CD"/>
    <w:rsid w:val="00D059E7"/>
    <w:rsid w:val="00D06B9D"/>
    <w:rsid w:val="00D078D7"/>
    <w:rsid w:val="00D1278D"/>
    <w:rsid w:val="00D1426B"/>
    <w:rsid w:val="00D15C34"/>
    <w:rsid w:val="00D16E77"/>
    <w:rsid w:val="00D248BB"/>
    <w:rsid w:val="00D24F9E"/>
    <w:rsid w:val="00D25CFF"/>
    <w:rsid w:val="00D27EEE"/>
    <w:rsid w:val="00D31F89"/>
    <w:rsid w:val="00D32473"/>
    <w:rsid w:val="00D33D4F"/>
    <w:rsid w:val="00D358D7"/>
    <w:rsid w:val="00D4057F"/>
    <w:rsid w:val="00D40E48"/>
    <w:rsid w:val="00D41621"/>
    <w:rsid w:val="00D50D66"/>
    <w:rsid w:val="00D53EF4"/>
    <w:rsid w:val="00D54C27"/>
    <w:rsid w:val="00D55271"/>
    <w:rsid w:val="00D55281"/>
    <w:rsid w:val="00D558D4"/>
    <w:rsid w:val="00D575FB"/>
    <w:rsid w:val="00D57688"/>
    <w:rsid w:val="00D634C2"/>
    <w:rsid w:val="00D64D8C"/>
    <w:rsid w:val="00D66A86"/>
    <w:rsid w:val="00D66B2D"/>
    <w:rsid w:val="00D72AB9"/>
    <w:rsid w:val="00D72FD2"/>
    <w:rsid w:val="00D80DAE"/>
    <w:rsid w:val="00D8185A"/>
    <w:rsid w:val="00D82F0A"/>
    <w:rsid w:val="00D82FC3"/>
    <w:rsid w:val="00D92AE6"/>
    <w:rsid w:val="00D92CBC"/>
    <w:rsid w:val="00D9385D"/>
    <w:rsid w:val="00D96B24"/>
    <w:rsid w:val="00D97B62"/>
    <w:rsid w:val="00DA2D9F"/>
    <w:rsid w:val="00DA3E8D"/>
    <w:rsid w:val="00DA5EA2"/>
    <w:rsid w:val="00DA79B0"/>
    <w:rsid w:val="00DB3315"/>
    <w:rsid w:val="00DB4C9B"/>
    <w:rsid w:val="00DB54FA"/>
    <w:rsid w:val="00DB5DEC"/>
    <w:rsid w:val="00DC1B82"/>
    <w:rsid w:val="00DC21D3"/>
    <w:rsid w:val="00DD47B2"/>
    <w:rsid w:val="00DD5B95"/>
    <w:rsid w:val="00DD6293"/>
    <w:rsid w:val="00DE0014"/>
    <w:rsid w:val="00DE6D8F"/>
    <w:rsid w:val="00DF7798"/>
    <w:rsid w:val="00E01AAE"/>
    <w:rsid w:val="00E10BB8"/>
    <w:rsid w:val="00E12B84"/>
    <w:rsid w:val="00E1458F"/>
    <w:rsid w:val="00E1568E"/>
    <w:rsid w:val="00E208B5"/>
    <w:rsid w:val="00E20EF4"/>
    <w:rsid w:val="00E21008"/>
    <w:rsid w:val="00E26469"/>
    <w:rsid w:val="00E35568"/>
    <w:rsid w:val="00E37448"/>
    <w:rsid w:val="00E37CA1"/>
    <w:rsid w:val="00E37F83"/>
    <w:rsid w:val="00E40BFD"/>
    <w:rsid w:val="00E43B57"/>
    <w:rsid w:val="00E44C79"/>
    <w:rsid w:val="00E46CE6"/>
    <w:rsid w:val="00E46ECB"/>
    <w:rsid w:val="00E47318"/>
    <w:rsid w:val="00E62FC2"/>
    <w:rsid w:val="00E648DC"/>
    <w:rsid w:val="00E65935"/>
    <w:rsid w:val="00E65CB6"/>
    <w:rsid w:val="00E75898"/>
    <w:rsid w:val="00E75B94"/>
    <w:rsid w:val="00E75E79"/>
    <w:rsid w:val="00E868F3"/>
    <w:rsid w:val="00E87D22"/>
    <w:rsid w:val="00E923FB"/>
    <w:rsid w:val="00E94327"/>
    <w:rsid w:val="00E94CA5"/>
    <w:rsid w:val="00E957D2"/>
    <w:rsid w:val="00E977CF"/>
    <w:rsid w:val="00EA0D0F"/>
    <w:rsid w:val="00EA2A35"/>
    <w:rsid w:val="00EA30B7"/>
    <w:rsid w:val="00EA4752"/>
    <w:rsid w:val="00EB10F1"/>
    <w:rsid w:val="00EB470C"/>
    <w:rsid w:val="00EB57C5"/>
    <w:rsid w:val="00EC178D"/>
    <w:rsid w:val="00EC6DFA"/>
    <w:rsid w:val="00EC7C46"/>
    <w:rsid w:val="00ED3105"/>
    <w:rsid w:val="00ED3F2A"/>
    <w:rsid w:val="00ED5650"/>
    <w:rsid w:val="00ED65A9"/>
    <w:rsid w:val="00ED665A"/>
    <w:rsid w:val="00ED7474"/>
    <w:rsid w:val="00ED75A9"/>
    <w:rsid w:val="00EE12A1"/>
    <w:rsid w:val="00EE249F"/>
    <w:rsid w:val="00EE2BA5"/>
    <w:rsid w:val="00EE6097"/>
    <w:rsid w:val="00EE7F69"/>
    <w:rsid w:val="00EF2169"/>
    <w:rsid w:val="00EF403B"/>
    <w:rsid w:val="00F044E4"/>
    <w:rsid w:val="00F237C5"/>
    <w:rsid w:val="00F23EE8"/>
    <w:rsid w:val="00F25738"/>
    <w:rsid w:val="00F27141"/>
    <w:rsid w:val="00F32AF3"/>
    <w:rsid w:val="00F34451"/>
    <w:rsid w:val="00F349B4"/>
    <w:rsid w:val="00F34AE6"/>
    <w:rsid w:val="00F412F3"/>
    <w:rsid w:val="00F41A50"/>
    <w:rsid w:val="00F43830"/>
    <w:rsid w:val="00F511B4"/>
    <w:rsid w:val="00F56D5F"/>
    <w:rsid w:val="00F576F3"/>
    <w:rsid w:val="00F73328"/>
    <w:rsid w:val="00F73C0A"/>
    <w:rsid w:val="00F7447F"/>
    <w:rsid w:val="00F83254"/>
    <w:rsid w:val="00F83AB9"/>
    <w:rsid w:val="00F840E6"/>
    <w:rsid w:val="00F86D3E"/>
    <w:rsid w:val="00F90BEE"/>
    <w:rsid w:val="00F92E89"/>
    <w:rsid w:val="00F935DE"/>
    <w:rsid w:val="00F94BB7"/>
    <w:rsid w:val="00FA7FF5"/>
    <w:rsid w:val="00FB07B9"/>
    <w:rsid w:val="00FB15D0"/>
    <w:rsid w:val="00FB1724"/>
    <w:rsid w:val="00FB3F12"/>
    <w:rsid w:val="00FB5237"/>
    <w:rsid w:val="00FB5539"/>
    <w:rsid w:val="00FC04BB"/>
    <w:rsid w:val="00FC2B80"/>
    <w:rsid w:val="00FC2DC5"/>
    <w:rsid w:val="00FC3C0A"/>
    <w:rsid w:val="00FC4A45"/>
    <w:rsid w:val="00FC5FC3"/>
    <w:rsid w:val="00FD2AD8"/>
    <w:rsid w:val="00FD3491"/>
    <w:rsid w:val="00FE16AC"/>
    <w:rsid w:val="00FE2A86"/>
    <w:rsid w:val="00FE396B"/>
    <w:rsid w:val="00FE40A2"/>
    <w:rsid w:val="00FE6C7A"/>
    <w:rsid w:val="00FF1517"/>
    <w:rsid w:val="00FF302C"/>
    <w:rsid w:val="00FF347F"/>
    <w:rsid w:val="00FF44A1"/>
    <w:rsid w:val="00FF50B1"/>
    <w:rsid w:val="00FF6385"/>
    <w:rsid w:val="03B14202"/>
    <w:rsid w:val="05FE20CE"/>
    <w:rsid w:val="0B275D15"/>
    <w:rsid w:val="0BFC2573"/>
    <w:rsid w:val="0F557C4C"/>
    <w:rsid w:val="1639417E"/>
    <w:rsid w:val="19AE781E"/>
    <w:rsid w:val="1C554714"/>
    <w:rsid w:val="1F447FA0"/>
    <w:rsid w:val="20B22ABC"/>
    <w:rsid w:val="26C6444F"/>
    <w:rsid w:val="275B55FA"/>
    <w:rsid w:val="27C85FA9"/>
    <w:rsid w:val="2A5D2EAE"/>
    <w:rsid w:val="2E53148E"/>
    <w:rsid w:val="302B1826"/>
    <w:rsid w:val="333E5ADD"/>
    <w:rsid w:val="337D597D"/>
    <w:rsid w:val="33AC1439"/>
    <w:rsid w:val="354257AA"/>
    <w:rsid w:val="36076005"/>
    <w:rsid w:val="449A00E0"/>
    <w:rsid w:val="47DB3EA0"/>
    <w:rsid w:val="491C12E0"/>
    <w:rsid w:val="4CAE10BE"/>
    <w:rsid w:val="52A3653F"/>
    <w:rsid w:val="5C8D4654"/>
    <w:rsid w:val="62DB77BF"/>
    <w:rsid w:val="63C8561D"/>
    <w:rsid w:val="64F423B7"/>
    <w:rsid w:val="66C82907"/>
    <w:rsid w:val="688472F1"/>
    <w:rsid w:val="6A4327A4"/>
    <w:rsid w:val="6AE64505"/>
    <w:rsid w:val="6DAA31E4"/>
    <w:rsid w:val="770E6B49"/>
    <w:rsid w:val="79BD4575"/>
    <w:rsid w:val="79F702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qFormat="1" w:unhideWhenUsed="0" w:uiPriority="99" w:name="index 2"/>
    <w:lsdException w:qFormat="1" w:unhideWhenUsed="0" w:uiPriority="99" w:name="index 3"/>
    <w:lsdException w:qFormat="1" w:unhideWhenUsed="0" w:uiPriority="99" w:name="index 4"/>
    <w:lsdException w:unhideWhenUsed="0" w:uiPriority="99" w:name="index 5"/>
    <w:lsdException w:unhideWhenUsed="0" w:uiPriority="99" w:name="index 6"/>
    <w:lsdException w:unhideWhenUsed="0" w:uiPriority="99" w:name="index 7"/>
    <w:lsdException w:qFormat="1" w:unhideWhenUsed="0" w:uiPriority="99" w:name="index 8"/>
    <w:lsdException w:qFormat="1" w:unhideWhenUsed="0" w:uiPriority="99" w:name="index 9"/>
    <w:lsdException w:unhideWhenUsed="0" w:uiPriority="99" w:name="toc 1"/>
    <w:lsdException w:qFormat="1"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qFormat="1" w:unhideWhenUsed="0" w:uiPriority="99" w:name="toc 9"/>
    <w:lsdException w:qFormat="1" w:unhideWhenUsed="0" w:uiPriority="99" w:semiHidden="0" w:name="Normal Indent"/>
    <w:lsdException w:unhideWhenUsed="0" w:uiPriority="99" w:name="footnote text"/>
    <w:lsdException w:qFormat="1" w:unhideWhenUsed="0" w:uiPriority="99" w:name="annotation text"/>
    <w:lsdException w:unhideWhenUsed="0" w:uiPriority="99" w:semiHidden="0" w:name="header"/>
    <w:lsdException w:unhideWhenUsed="0" w:uiPriority="99" w:semiHidden="0" w:name="footer"/>
    <w:lsdException w:unhideWhenUsed="0" w:uiPriority="99" w:name="index heading"/>
    <w:lsdException w:qFormat="1" w:uiPriority="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64"/>
    <w:qFormat/>
    <w:uiPriority w:val="99"/>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65"/>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4">
    <w:name w:val="heading 3"/>
    <w:basedOn w:val="1"/>
    <w:next w:val="1"/>
    <w:link w:val="66"/>
    <w:qFormat/>
    <w:uiPriority w:val="99"/>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67"/>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6">
    <w:name w:val="heading 5"/>
    <w:basedOn w:val="1"/>
    <w:next w:val="7"/>
    <w:link w:val="68"/>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7"/>
    <w:link w:val="69"/>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7"/>
    <w:link w:val="70"/>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7"/>
    <w:link w:val="71"/>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7"/>
    <w:link w:val="72"/>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7">
    <w:name w:val="Normal Indent"/>
    <w:basedOn w:val="1"/>
    <w:link w:val="90"/>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uiPriority w:val="99"/>
    <w:pPr>
      <w:ind w:left="1680"/>
    </w:pPr>
    <w:rPr>
      <w:rFonts w:eastAsia="楷体_GB2312"/>
      <w:sz w:val="26"/>
      <w:szCs w:val="26"/>
    </w:rPr>
  </w:style>
  <w:style w:type="paragraph" w:styleId="15">
    <w:name w:val="Document Map"/>
    <w:basedOn w:val="1"/>
    <w:link w:val="73"/>
    <w:semiHidden/>
    <w:qFormat/>
    <w:uiPriority w:val="99"/>
    <w:pPr>
      <w:shd w:val="clear" w:color="auto" w:fill="000080"/>
    </w:pPr>
    <w:rPr>
      <w:rFonts w:eastAsia="楷体_GB2312"/>
      <w:kern w:val="0"/>
      <w:sz w:val="20"/>
      <w:szCs w:val="20"/>
    </w:rPr>
  </w:style>
  <w:style w:type="paragraph" w:styleId="16">
    <w:name w:val="annotation text"/>
    <w:basedOn w:val="1"/>
    <w:link w:val="74"/>
    <w:semiHidden/>
    <w:qFormat/>
    <w:uiPriority w:val="99"/>
    <w:pPr>
      <w:jc w:val="left"/>
    </w:pPr>
  </w:style>
  <w:style w:type="paragraph" w:styleId="17">
    <w:name w:val="index 6"/>
    <w:basedOn w:val="1"/>
    <w:next w:val="1"/>
    <w:semiHidden/>
    <w:uiPriority w:val="99"/>
    <w:pPr>
      <w:ind w:left="2100"/>
    </w:pPr>
    <w:rPr>
      <w:rFonts w:eastAsia="楷体_GB2312"/>
      <w:sz w:val="26"/>
      <w:szCs w:val="26"/>
    </w:rPr>
  </w:style>
  <w:style w:type="paragraph" w:styleId="18">
    <w:name w:val="Body Text"/>
    <w:basedOn w:val="1"/>
    <w:link w:val="75"/>
    <w:uiPriority w:val="99"/>
    <w:pPr>
      <w:spacing w:line="400" w:lineRule="exact"/>
    </w:pPr>
    <w:rPr>
      <w:rFonts w:ascii="楷体_GB2312" w:eastAsia="楷体_GB2312" w:cs="楷体_GB2312"/>
      <w:kern w:val="0"/>
      <w:sz w:val="20"/>
      <w:szCs w:val="20"/>
    </w:rPr>
  </w:style>
  <w:style w:type="paragraph" w:styleId="19">
    <w:name w:val="Body Text Indent"/>
    <w:basedOn w:val="1"/>
    <w:link w:val="121"/>
    <w:qFormat/>
    <w:uiPriority w:val="99"/>
    <w:pPr>
      <w:spacing w:line="520" w:lineRule="exact"/>
      <w:ind w:left="570"/>
    </w:pPr>
    <w:rPr>
      <w:rFonts w:eastAsia="宋体"/>
      <w:kern w:val="0"/>
    </w:rPr>
  </w:style>
  <w:style w:type="paragraph" w:styleId="20">
    <w:name w:val="index 4"/>
    <w:basedOn w:val="1"/>
    <w:next w:val="1"/>
    <w:semiHidden/>
    <w:qFormat/>
    <w:uiPriority w:val="99"/>
    <w:pPr>
      <w:ind w:left="1260"/>
    </w:pPr>
    <w:rPr>
      <w:rFonts w:eastAsia="楷体_GB2312"/>
      <w:sz w:val="26"/>
      <w:szCs w:val="26"/>
    </w:rPr>
  </w:style>
  <w:style w:type="paragraph" w:styleId="21">
    <w:name w:val="toc 5"/>
    <w:basedOn w:val="1"/>
    <w:next w:val="1"/>
    <w:semiHidden/>
    <w:uiPriority w:val="99"/>
    <w:pPr>
      <w:ind w:left="1680"/>
    </w:pPr>
    <w:rPr>
      <w:rFonts w:eastAsia="楷体_GB2312"/>
      <w:sz w:val="26"/>
      <w:szCs w:val="26"/>
    </w:rPr>
  </w:style>
  <w:style w:type="paragraph" w:styleId="22">
    <w:name w:val="toc 3"/>
    <w:basedOn w:val="1"/>
    <w:next w:val="1"/>
    <w:semiHidden/>
    <w:uiPriority w:val="99"/>
    <w:pPr>
      <w:ind w:left="840"/>
    </w:pPr>
    <w:rPr>
      <w:rFonts w:eastAsia="楷体_GB2312"/>
      <w:sz w:val="26"/>
      <w:szCs w:val="26"/>
    </w:rPr>
  </w:style>
  <w:style w:type="paragraph" w:styleId="23">
    <w:name w:val="Plain Text"/>
    <w:basedOn w:val="1"/>
    <w:link w:val="117"/>
    <w:uiPriority w:val="99"/>
    <w:rPr>
      <w:rFonts w:ascii="宋体" w:hAnsi="Courier New" w:eastAsia="宋体" w:cs="宋体"/>
      <w:kern w:val="0"/>
      <w:sz w:val="21"/>
      <w:szCs w:val="21"/>
    </w:rPr>
  </w:style>
  <w:style w:type="paragraph" w:styleId="24">
    <w:name w:val="toc 8"/>
    <w:basedOn w:val="1"/>
    <w:next w:val="1"/>
    <w:semiHidden/>
    <w:uiPriority w:val="99"/>
    <w:pPr>
      <w:ind w:left="2940"/>
    </w:pPr>
    <w:rPr>
      <w:rFonts w:eastAsia="楷体_GB2312"/>
      <w:sz w:val="26"/>
      <w:szCs w:val="26"/>
    </w:rPr>
  </w:style>
  <w:style w:type="paragraph" w:styleId="25">
    <w:name w:val="index 3"/>
    <w:basedOn w:val="1"/>
    <w:next w:val="1"/>
    <w:semiHidden/>
    <w:qFormat/>
    <w:uiPriority w:val="99"/>
    <w:pPr>
      <w:ind w:left="840"/>
    </w:pPr>
    <w:rPr>
      <w:rFonts w:eastAsia="楷体_GB2312"/>
      <w:sz w:val="26"/>
      <w:szCs w:val="26"/>
    </w:rPr>
  </w:style>
  <w:style w:type="paragraph" w:styleId="26">
    <w:name w:val="Date"/>
    <w:basedOn w:val="1"/>
    <w:next w:val="1"/>
    <w:link w:val="78"/>
    <w:uiPriority w:val="99"/>
    <w:rPr>
      <w:rFonts w:ascii="宋体" w:hAnsi="宋体" w:eastAsia="楷体_GB2312" w:cs="宋体"/>
      <w:kern w:val="0"/>
      <w:sz w:val="20"/>
      <w:szCs w:val="20"/>
    </w:rPr>
  </w:style>
  <w:style w:type="paragraph" w:styleId="27">
    <w:name w:val="Body Text Indent 2"/>
    <w:basedOn w:val="1"/>
    <w:link w:val="79"/>
    <w:qFormat/>
    <w:uiPriority w:val="99"/>
    <w:pPr>
      <w:tabs>
        <w:tab w:val="left" w:pos="0"/>
      </w:tabs>
      <w:spacing w:line="360" w:lineRule="auto"/>
      <w:ind w:firstLine="502" w:firstLineChars="209"/>
    </w:pPr>
    <w:rPr>
      <w:rFonts w:ascii="宋体" w:eastAsia="宋体" w:cs="宋体"/>
      <w:b/>
      <w:bCs/>
      <w:kern w:val="0"/>
      <w:sz w:val="20"/>
      <w:szCs w:val="20"/>
    </w:rPr>
  </w:style>
  <w:style w:type="paragraph" w:styleId="28">
    <w:name w:val="Balloon Text"/>
    <w:basedOn w:val="1"/>
    <w:link w:val="80"/>
    <w:semiHidden/>
    <w:uiPriority w:val="99"/>
    <w:rPr>
      <w:rFonts w:eastAsia="楷体_GB2312"/>
      <w:kern w:val="0"/>
      <w:sz w:val="18"/>
      <w:szCs w:val="18"/>
    </w:rPr>
  </w:style>
  <w:style w:type="paragraph" w:styleId="29">
    <w:name w:val="footer"/>
    <w:basedOn w:val="1"/>
    <w:link w:val="108"/>
    <w:uiPriority w:val="99"/>
    <w:pPr>
      <w:tabs>
        <w:tab w:val="center" w:pos="4153"/>
        <w:tab w:val="right" w:pos="8306"/>
      </w:tabs>
      <w:snapToGrid w:val="0"/>
      <w:jc w:val="left"/>
    </w:pPr>
    <w:rPr>
      <w:rFonts w:eastAsia="宋体"/>
      <w:kern w:val="0"/>
      <w:sz w:val="18"/>
      <w:szCs w:val="18"/>
    </w:rPr>
  </w:style>
  <w:style w:type="paragraph" w:styleId="30">
    <w:name w:val="header"/>
    <w:basedOn w:val="1"/>
    <w:link w:val="111"/>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1">
    <w:name w:val="toc 1"/>
    <w:basedOn w:val="1"/>
    <w:next w:val="1"/>
    <w:semiHidden/>
    <w:uiPriority w:val="99"/>
    <w:pPr>
      <w:adjustRightInd w:val="0"/>
      <w:jc w:val="left"/>
      <w:textAlignment w:val="baseline"/>
    </w:pPr>
    <w:rPr>
      <w:rFonts w:eastAsia="楷体_GB2312"/>
    </w:rPr>
  </w:style>
  <w:style w:type="paragraph" w:styleId="32">
    <w:name w:val="toc 4"/>
    <w:basedOn w:val="1"/>
    <w:next w:val="1"/>
    <w:semiHidden/>
    <w:uiPriority w:val="99"/>
    <w:pPr>
      <w:ind w:left="1260"/>
    </w:pPr>
    <w:rPr>
      <w:rFonts w:eastAsia="楷体_GB2312"/>
      <w:sz w:val="26"/>
      <w:szCs w:val="26"/>
    </w:rPr>
  </w:style>
  <w:style w:type="paragraph" w:styleId="33">
    <w:name w:val="index heading"/>
    <w:basedOn w:val="1"/>
    <w:next w:val="34"/>
    <w:semiHidden/>
    <w:uiPriority w:val="99"/>
    <w:rPr>
      <w:rFonts w:eastAsia="楷体_GB2312"/>
      <w:sz w:val="26"/>
      <w:szCs w:val="26"/>
    </w:rPr>
  </w:style>
  <w:style w:type="paragraph" w:styleId="34">
    <w:name w:val="index 1"/>
    <w:basedOn w:val="1"/>
    <w:next w:val="1"/>
    <w:semiHidden/>
    <w:uiPriority w:val="99"/>
    <w:rPr>
      <w:rFonts w:eastAsia="楷体_GB2312"/>
      <w:sz w:val="26"/>
      <w:szCs w:val="26"/>
    </w:rPr>
  </w:style>
  <w:style w:type="paragraph" w:styleId="35">
    <w:name w:val="footnote text"/>
    <w:basedOn w:val="1"/>
    <w:link w:val="83"/>
    <w:semiHidden/>
    <w:uiPriority w:val="99"/>
    <w:pPr>
      <w:snapToGrid w:val="0"/>
      <w:jc w:val="left"/>
    </w:pPr>
    <w:rPr>
      <w:rFonts w:eastAsia="楷体_GB2312"/>
      <w:kern w:val="0"/>
      <w:sz w:val="20"/>
      <w:szCs w:val="20"/>
    </w:rPr>
  </w:style>
  <w:style w:type="paragraph" w:styleId="36">
    <w:name w:val="toc 6"/>
    <w:basedOn w:val="1"/>
    <w:next w:val="1"/>
    <w:semiHidden/>
    <w:uiPriority w:val="99"/>
    <w:pPr>
      <w:ind w:left="2100"/>
    </w:pPr>
    <w:rPr>
      <w:rFonts w:eastAsia="楷体_GB2312"/>
      <w:sz w:val="26"/>
      <w:szCs w:val="26"/>
    </w:rPr>
  </w:style>
  <w:style w:type="paragraph" w:styleId="37">
    <w:name w:val="Body Text Indent 3"/>
    <w:basedOn w:val="1"/>
    <w:link w:val="84"/>
    <w:qFormat/>
    <w:uiPriority w:val="99"/>
    <w:pPr>
      <w:spacing w:line="360" w:lineRule="auto"/>
      <w:ind w:firstLine="617" w:firstLineChars="257"/>
    </w:pPr>
    <w:rPr>
      <w:rFonts w:eastAsia="宋体"/>
      <w:kern w:val="0"/>
      <w:sz w:val="20"/>
      <w:szCs w:val="20"/>
    </w:rPr>
  </w:style>
  <w:style w:type="paragraph" w:styleId="38">
    <w:name w:val="index 7"/>
    <w:basedOn w:val="1"/>
    <w:next w:val="1"/>
    <w:semiHidden/>
    <w:uiPriority w:val="99"/>
    <w:pPr>
      <w:ind w:left="2520"/>
    </w:pPr>
    <w:rPr>
      <w:rFonts w:eastAsia="楷体_GB2312"/>
      <w:sz w:val="26"/>
      <w:szCs w:val="26"/>
    </w:rPr>
  </w:style>
  <w:style w:type="paragraph" w:styleId="39">
    <w:name w:val="index 9"/>
    <w:basedOn w:val="1"/>
    <w:next w:val="1"/>
    <w:semiHidden/>
    <w:qFormat/>
    <w:uiPriority w:val="99"/>
    <w:pPr>
      <w:ind w:left="3360"/>
    </w:pPr>
    <w:rPr>
      <w:rFonts w:eastAsia="楷体_GB2312"/>
      <w:sz w:val="26"/>
      <w:szCs w:val="26"/>
    </w:rPr>
  </w:style>
  <w:style w:type="paragraph" w:styleId="40">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1">
    <w:name w:val="toc 2"/>
    <w:basedOn w:val="1"/>
    <w:next w:val="1"/>
    <w:semiHidden/>
    <w:qFormat/>
    <w:uiPriority w:val="99"/>
    <w:pPr>
      <w:ind w:left="420"/>
    </w:pPr>
    <w:rPr>
      <w:rFonts w:eastAsia="楷体_GB2312"/>
      <w:sz w:val="26"/>
      <w:szCs w:val="26"/>
    </w:rPr>
  </w:style>
  <w:style w:type="paragraph" w:styleId="42">
    <w:name w:val="toc 9"/>
    <w:basedOn w:val="1"/>
    <w:next w:val="1"/>
    <w:semiHidden/>
    <w:qFormat/>
    <w:uiPriority w:val="99"/>
    <w:pPr>
      <w:ind w:left="3360"/>
    </w:pPr>
    <w:rPr>
      <w:rFonts w:eastAsia="楷体_GB2312"/>
      <w:sz w:val="26"/>
      <w:szCs w:val="26"/>
    </w:rPr>
  </w:style>
  <w:style w:type="paragraph" w:styleId="43">
    <w:name w:val="HTML Preformatted"/>
    <w:basedOn w:val="1"/>
    <w:link w:val="8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4">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5">
    <w:name w:val="index 2"/>
    <w:basedOn w:val="1"/>
    <w:next w:val="1"/>
    <w:semiHidden/>
    <w:qFormat/>
    <w:uiPriority w:val="99"/>
    <w:pPr>
      <w:ind w:left="420"/>
    </w:pPr>
    <w:rPr>
      <w:rFonts w:eastAsia="楷体_GB2312"/>
      <w:sz w:val="26"/>
      <w:szCs w:val="26"/>
    </w:rPr>
  </w:style>
  <w:style w:type="paragraph" w:styleId="46">
    <w:name w:val="annotation subject"/>
    <w:basedOn w:val="16"/>
    <w:next w:val="16"/>
    <w:link w:val="86"/>
    <w:semiHidden/>
    <w:qFormat/>
    <w:uiPriority w:val="99"/>
    <w:rPr>
      <w:rFonts w:eastAsia="楷体_GB2312"/>
      <w:b/>
      <w:bCs/>
      <w:kern w:val="0"/>
      <w:sz w:val="20"/>
      <w:szCs w:val="20"/>
    </w:rPr>
  </w:style>
  <w:style w:type="paragraph" w:styleId="47">
    <w:name w:val="Body Text First Indent 2"/>
    <w:basedOn w:val="19"/>
    <w:link w:val="134"/>
    <w:semiHidden/>
    <w:unhideWhenUsed/>
    <w:qFormat/>
    <w:locked/>
    <w:uiPriority w:val="99"/>
    <w:pPr>
      <w:spacing w:after="120" w:line="240" w:lineRule="auto"/>
      <w:ind w:left="420" w:leftChars="200" w:firstLine="420" w:firstLineChars="200"/>
    </w:pPr>
    <w:rPr>
      <w:rFonts w:eastAsia="仿宋_GB2312"/>
      <w:kern w:val="2"/>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99"/>
    <w:rPr>
      <w:b/>
      <w:bCs/>
    </w:rPr>
  </w:style>
  <w:style w:type="character" w:styleId="52">
    <w:name w:val="page number"/>
    <w:basedOn w:val="50"/>
    <w:qFormat/>
    <w:uiPriority w:val="99"/>
  </w:style>
  <w:style w:type="character" w:styleId="53">
    <w:name w:val="FollowedHyperlink"/>
    <w:qFormat/>
    <w:uiPriority w:val="99"/>
    <w:rPr>
      <w:color w:val="auto"/>
      <w:u w:val="single"/>
    </w:rPr>
  </w:style>
  <w:style w:type="character" w:styleId="54">
    <w:name w:val="Emphasis"/>
    <w:qFormat/>
    <w:uiPriority w:val="99"/>
    <w:rPr>
      <w:i/>
      <w:iCs/>
    </w:rPr>
  </w:style>
  <w:style w:type="character" w:styleId="55">
    <w:name w:val="line number"/>
    <w:basedOn w:val="50"/>
    <w:qFormat/>
    <w:uiPriority w:val="99"/>
  </w:style>
  <w:style w:type="character" w:styleId="56">
    <w:name w:val="HTML Definition"/>
    <w:qFormat/>
    <w:uiPriority w:val="99"/>
    <w:rPr>
      <w:i/>
      <w:iCs/>
    </w:rPr>
  </w:style>
  <w:style w:type="character" w:styleId="57">
    <w:name w:val="Hyperlink"/>
    <w:qFormat/>
    <w:uiPriority w:val="99"/>
    <w:rPr>
      <w:color w:val="0000FF"/>
      <w:u w:val="single"/>
    </w:rPr>
  </w:style>
  <w:style w:type="character" w:styleId="58">
    <w:name w:val="HTML Code"/>
    <w:qFormat/>
    <w:uiPriority w:val="99"/>
    <w:rPr>
      <w:rFonts w:ascii="Menlo" w:hAnsi="Menlo" w:cs="Menlo"/>
      <w:color w:val="auto"/>
      <w:sz w:val="21"/>
      <w:szCs w:val="21"/>
      <w:shd w:val="clear" w:color="auto" w:fill="auto"/>
    </w:rPr>
  </w:style>
  <w:style w:type="character" w:styleId="59">
    <w:name w:val="annotation reference"/>
    <w:semiHidden/>
    <w:qFormat/>
    <w:uiPriority w:val="99"/>
    <w:rPr>
      <w:sz w:val="21"/>
      <w:szCs w:val="21"/>
    </w:rPr>
  </w:style>
  <w:style w:type="character" w:styleId="60">
    <w:name w:val="HTML Cite"/>
    <w:basedOn w:val="50"/>
    <w:qFormat/>
    <w:uiPriority w:val="99"/>
  </w:style>
  <w:style w:type="character" w:styleId="61">
    <w:name w:val="footnote reference"/>
    <w:semiHidden/>
    <w:qFormat/>
    <w:uiPriority w:val="99"/>
    <w:rPr>
      <w:vertAlign w:val="superscript"/>
    </w:rPr>
  </w:style>
  <w:style w:type="character" w:styleId="62">
    <w:name w:val="HTML Keyboard"/>
    <w:qFormat/>
    <w:uiPriority w:val="99"/>
    <w:rPr>
      <w:rFonts w:ascii="Menlo" w:hAnsi="Menlo" w:cs="Menlo"/>
      <w:sz w:val="21"/>
      <w:szCs w:val="21"/>
    </w:rPr>
  </w:style>
  <w:style w:type="character" w:styleId="63">
    <w:name w:val="HTML Sample"/>
    <w:qFormat/>
    <w:uiPriority w:val="99"/>
    <w:rPr>
      <w:rFonts w:ascii="Menlo" w:hAnsi="Menlo" w:cs="Menlo"/>
      <w:sz w:val="21"/>
      <w:szCs w:val="21"/>
    </w:rPr>
  </w:style>
  <w:style w:type="character" w:customStyle="1" w:styleId="64">
    <w:name w:val="标题 1 字符"/>
    <w:link w:val="2"/>
    <w:locked/>
    <w:uiPriority w:val="99"/>
    <w:rPr>
      <w:rFonts w:eastAsia="楷体_GB2312"/>
      <w:b/>
      <w:bCs/>
      <w:kern w:val="44"/>
      <w:sz w:val="20"/>
      <w:szCs w:val="20"/>
    </w:rPr>
  </w:style>
  <w:style w:type="character" w:customStyle="1" w:styleId="65">
    <w:name w:val="标题 2 字符"/>
    <w:link w:val="3"/>
    <w:locked/>
    <w:uiPriority w:val="99"/>
    <w:rPr>
      <w:rFonts w:ascii="宋体" w:hAnsi="宋体" w:eastAsia="楷体_GB2312" w:cs="宋体"/>
      <w:b/>
      <w:bCs/>
      <w:sz w:val="20"/>
      <w:szCs w:val="20"/>
    </w:rPr>
  </w:style>
  <w:style w:type="character" w:customStyle="1" w:styleId="66">
    <w:name w:val="标题 3 字符"/>
    <w:link w:val="4"/>
    <w:qFormat/>
    <w:locked/>
    <w:uiPriority w:val="99"/>
    <w:rPr>
      <w:rFonts w:eastAsia="楷体_GB2312"/>
      <w:b/>
      <w:bCs/>
      <w:sz w:val="20"/>
      <w:szCs w:val="20"/>
    </w:rPr>
  </w:style>
  <w:style w:type="character" w:customStyle="1" w:styleId="67">
    <w:name w:val="标题 4 字符"/>
    <w:link w:val="5"/>
    <w:locked/>
    <w:uiPriority w:val="99"/>
    <w:rPr>
      <w:rFonts w:ascii="Cambria" w:hAnsi="Cambria" w:eastAsia="宋体" w:cs="Cambria"/>
      <w:b/>
      <w:bCs/>
      <w:sz w:val="28"/>
      <w:szCs w:val="28"/>
    </w:rPr>
  </w:style>
  <w:style w:type="character" w:customStyle="1" w:styleId="68">
    <w:name w:val="标题 5 字符"/>
    <w:link w:val="6"/>
    <w:locked/>
    <w:uiPriority w:val="99"/>
    <w:rPr>
      <w:rFonts w:ascii="宋体" w:eastAsia="宋体" w:cs="宋体"/>
      <w:b/>
      <w:bCs/>
      <w:spacing w:val="-2"/>
      <w:position w:val="-6"/>
      <w:sz w:val="20"/>
      <w:szCs w:val="20"/>
    </w:rPr>
  </w:style>
  <w:style w:type="character" w:customStyle="1" w:styleId="69">
    <w:name w:val="标题 6 字符"/>
    <w:link w:val="8"/>
    <w:locked/>
    <w:uiPriority w:val="99"/>
    <w:rPr>
      <w:rFonts w:ascii="Arial" w:hAnsi="Arial" w:eastAsia="黑体" w:cs="Arial"/>
      <w:b/>
      <w:bCs/>
      <w:spacing w:val="-2"/>
      <w:position w:val="-6"/>
      <w:sz w:val="20"/>
      <w:szCs w:val="20"/>
    </w:rPr>
  </w:style>
  <w:style w:type="character" w:customStyle="1" w:styleId="70">
    <w:name w:val="标题 7 字符"/>
    <w:link w:val="9"/>
    <w:qFormat/>
    <w:locked/>
    <w:uiPriority w:val="99"/>
    <w:rPr>
      <w:rFonts w:ascii="宋体" w:eastAsia="宋体" w:cs="宋体"/>
      <w:b/>
      <w:bCs/>
      <w:spacing w:val="-2"/>
      <w:position w:val="-6"/>
      <w:sz w:val="20"/>
      <w:szCs w:val="20"/>
    </w:rPr>
  </w:style>
  <w:style w:type="character" w:customStyle="1" w:styleId="71">
    <w:name w:val="标题 8 字符"/>
    <w:link w:val="10"/>
    <w:qFormat/>
    <w:locked/>
    <w:uiPriority w:val="99"/>
    <w:rPr>
      <w:rFonts w:ascii="Arial" w:hAnsi="Arial" w:eastAsia="黑体" w:cs="Arial"/>
      <w:spacing w:val="-2"/>
      <w:position w:val="-6"/>
      <w:sz w:val="20"/>
      <w:szCs w:val="20"/>
    </w:rPr>
  </w:style>
  <w:style w:type="character" w:customStyle="1" w:styleId="72">
    <w:name w:val="标题 9 字符"/>
    <w:link w:val="11"/>
    <w:locked/>
    <w:uiPriority w:val="99"/>
    <w:rPr>
      <w:rFonts w:ascii="Arial" w:hAnsi="Arial" w:eastAsia="黑体" w:cs="Arial"/>
      <w:spacing w:val="-2"/>
      <w:position w:val="-6"/>
      <w:sz w:val="20"/>
      <w:szCs w:val="20"/>
    </w:rPr>
  </w:style>
  <w:style w:type="character" w:customStyle="1" w:styleId="73">
    <w:name w:val="文档结构图 字符"/>
    <w:link w:val="15"/>
    <w:semiHidden/>
    <w:qFormat/>
    <w:locked/>
    <w:uiPriority w:val="99"/>
    <w:rPr>
      <w:rFonts w:eastAsia="楷体_GB2312"/>
      <w:sz w:val="20"/>
      <w:szCs w:val="20"/>
      <w:shd w:val="clear" w:color="auto" w:fill="000080"/>
    </w:rPr>
  </w:style>
  <w:style w:type="character" w:customStyle="1" w:styleId="74">
    <w:name w:val="批注文字 字符1"/>
    <w:basedOn w:val="50"/>
    <w:link w:val="16"/>
    <w:semiHidden/>
    <w:locked/>
    <w:uiPriority w:val="99"/>
  </w:style>
  <w:style w:type="character" w:customStyle="1" w:styleId="75">
    <w:name w:val="正文文本 字符"/>
    <w:link w:val="18"/>
    <w:locked/>
    <w:uiPriority w:val="99"/>
    <w:rPr>
      <w:rFonts w:ascii="楷体_GB2312" w:eastAsia="楷体_GB2312" w:cs="楷体_GB2312"/>
      <w:sz w:val="20"/>
      <w:szCs w:val="20"/>
    </w:rPr>
  </w:style>
  <w:style w:type="character" w:customStyle="1" w:styleId="76">
    <w:name w:val="Body Text Indent Char"/>
    <w:locked/>
    <w:uiPriority w:val="99"/>
    <w:rPr>
      <w:rFonts w:ascii="方正仿宋简体" w:hAnsi="创艺简仿宋" w:eastAsia="方正仿宋简体" w:cs="方正仿宋简体"/>
    </w:rPr>
  </w:style>
  <w:style w:type="character" w:customStyle="1" w:styleId="77">
    <w:name w:val="Plain Text Char"/>
    <w:locked/>
    <w:uiPriority w:val="99"/>
    <w:rPr>
      <w:rFonts w:ascii="宋体" w:hAnsi="Courier New" w:eastAsia="楷体_GB2312" w:cs="宋体"/>
      <w:sz w:val="26"/>
      <w:szCs w:val="26"/>
    </w:rPr>
  </w:style>
  <w:style w:type="character" w:customStyle="1" w:styleId="78">
    <w:name w:val="日期 字符"/>
    <w:link w:val="26"/>
    <w:locked/>
    <w:uiPriority w:val="99"/>
    <w:rPr>
      <w:rFonts w:ascii="宋体" w:hAnsi="宋体" w:eastAsia="楷体_GB2312" w:cs="宋体"/>
      <w:sz w:val="20"/>
      <w:szCs w:val="20"/>
    </w:rPr>
  </w:style>
  <w:style w:type="character" w:customStyle="1" w:styleId="79">
    <w:name w:val="正文文本缩进 2 字符"/>
    <w:link w:val="27"/>
    <w:locked/>
    <w:uiPriority w:val="99"/>
    <w:rPr>
      <w:rFonts w:ascii="宋体" w:eastAsia="宋体" w:cs="宋体"/>
      <w:b/>
      <w:bCs/>
      <w:sz w:val="20"/>
      <w:szCs w:val="20"/>
    </w:rPr>
  </w:style>
  <w:style w:type="character" w:customStyle="1" w:styleId="80">
    <w:name w:val="批注框文本 字符"/>
    <w:link w:val="28"/>
    <w:semiHidden/>
    <w:locked/>
    <w:uiPriority w:val="99"/>
    <w:rPr>
      <w:rFonts w:eastAsia="楷体_GB2312"/>
      <w:sz w:val="18"/>
      <w:szCs w:val="18"/>
    </w:rPr>
  </w:style>
  <w:style w:type="character" w:customStyle="1" w:styleId="81">
    <w:name w:val="Footer Char"/>
    <w:locked/>
    <w:uiPriority w:val="99"/>
    <w:rPr>
      <w:rFonts w:eastAsia="楷体_GB2312"/>
      <w:sz w:val="18"/>
      <w:szCs w:val="18"/>
    </w:rPr>
  </w:style>
  <w:style w:type="character" w:customStyle="1" w:styleId="82">
    <w:name w:val="Header Char"/>
    <w:locked/>
    <w:uiPriority w:val="99"/>
    <w:rPr>
      <w:rFonts w:eastAsia="楷体_GB2312"/>
      <w:sz w:val="18"/>
      <w:szCs w:val="18"/>
    </w:rPr>
  </w:style>
  <w:style w:type="character" w:customStyle="1" w:styleId="83">
    <w:name w:val="脚注文本 字符"/>
    <w:link w:val="35"/>
    <w:semiHidden/>
    <w:locked/>
    <w:uiPriority w:val="99"/>
    <w:rPr>
      <w:rFonts w:eastAsia="楷体_GB2312"/>
      <w:sz w:val="20"/>
      <w:szCs w:val="20"/>
    </w:rPr>
  </w:style>
  <w:style w:type="character" w:customStyle="1" w:styleId="84">
    <w:name w:val="正文文本缩进 3 字符"/>
    <w:link w:val="37"/>
    <w:qFormat/>
    <w:locked/>
    <w:uiPriority w:val="99"/>
    <w:rPr>
      <w:rFonts w:eastAsia="宋体"/>
    </w:rPr>
  </w:style>
  <w:style w:type="character" w:customStyle="1" w:styleId="85">
    <w:name w:val="HTML 预设格式 字符"/>
    <w:link w:val="43"/>
    <w:qFormat/>
    <w:locked/>
    <w:uiPriority w:val="99"/>
    <w:rPr>
      <w:rFonts w:ascii="黑体" w:hAnsi="Courier New" w:eastAsia="黑体" w:cs="黑体"/>
      <w:kern w:val="0"/>
      <w:sz w:val="20"/>
      <w:szCs w:val="20"/>
    </w:rPr>
  </w:style>
  <w:style w:type="character" w:customStyle="1" w:styleId="86">
    <w:name w:val="批注主题 字符"/>
    <w:link w:val="46"/>
    <w:semiHidden/>
    <w:qFormat/>
    <w:locked/>
    <w:uiPriority w:val="99"/>
    <w:rPr>
      <w:rFonts w:eastAsia="楷体_GB2312"/>
      <w:b/>
      <w:bCs/>
      <w:sz w:val="20"/>
      <w:szCs w:val="20"/>
    </w:rPr>
  </w:style>
  <w:style w:type="character" w:customStyle="1" w:styleId="87">
    <w:name w:val="grid"/>
    <w:basedOn w:val="50"/>
    <w:qFormat/>
    <w:uiPriority w:val="99"/>
  </w:style>
  <w:style w:type="character" w:customStyle="1" w:styleId="88">
    <w:name w:val="hilite"/>
    <w:qFormat/>
    <w:uiPriority w:val="99"/>
    <w:rPr>
      <w:color w:val="FFFFFF"/>
      <w:shd w:val="clear" w:color="auto" w:fill="auto"/>
    </w:rPr>
  </w:style>
  <w:style w:type="character" w:customStyle="1" w:styleId="89">
    <w:name w:val="bds_nopic"/>
    <w:basedOn w:val="50"/>
    <w:qFormat/>
    <w:uiPriority w:val="99"/>
  </w:style>
  <w:style w:type="character" w:customStyle="1" w:styleId="90">
    <w:name w:val="正文缩进 字符"/>
    <w:link w:val="7"/>
    <w:qFormat/>
    <w:locked/>
    <w:uiPriority w:val="99"/>
    <w:rPr>
      <w:rFonts w:eastAsia="楷体_GB2312"/>
    </w:rPr>
  </w:style>
  <w:style w:type="character" w:customStyle="1" w:styleId="91">
    <w:name w:val="bds_more4"/>
    <w:qFormat/>
    <w:uiPriority w:val="99"/>
    <w:rPr>
      <w:rFonts w:ascii="宋体" w:hAnsi="宋体" w:eastAsia="宋体" w:cs="宋体"/>
    </w:rPr>
  </w:style>
  <w:style w:type="character" w:customStyle="1" w:styleId="92">
    <w:name w:val="批注文字 字符"/>
    <w:semiHidden/>
    <w:qFormat/>
    <w:uiPriority w:val="99"/>
    <w:rPr>
      <w:rFonts w:eastAsia="楷体_GB2312"/>
      <w:kern w:val="2"/>
      <w:sz w:val="26"/>
      <w:szCs w:val="26"/>
    </w:rPr>
  </w:style>
  <w:style w:type="character" w:customStyle="1" w:styleId="93">
    <w:name w:val="active"/>
    <w:qFormat/>
    <w:uiPriority w:val="99"/>
    <w:rPr>
      <w:color w:val="00FF00"/>
      <w:shd w:val="clear" w:color="auto" w:fill="000000"/>
    </w:rPr>
  </w:style>
  <w:style w:type="character" w:customStyle="1" w:styleId="94">
    <w:name w:val="other"/>
    <w:basedOn w:val="50"/>
    <w:qFormat/>
    <w:uiPriority w:val="99"/>
  </w:style>
  <w:style w:type="character" w:customStyle="1" w:styleId="95">
    <w:name w:val="grid2"/>
    <w:basedOn w:val="50"/>
    <w:qFormat/>
    <w:uiPriority w:val="99"/>
  </w:style>
  <w:style w:type="character" w:customStyle="1" w:styleId="96">
    <w:name w:val="active8"/>
    <w:qFormat/>
    <w:uiPriority w:val="99"/>
    <w:rPr>
      <w:color w:val="00FF00"/>
      <w:shd w:val="clear" w:color="auto" w:fill="000000"/>
    </w:rPr>
  </w:style>
  <w:style w:type="character" w:customStyle="1" w:styleId="97">
    <w:name w:val="hilite6"/>
    <w:qFormat/>
    <w:uiPriority w:val="99"/>
    <w:rPr>
      <w:color w:val="FFFFFF"/>
      <w:shd w:val="clear" w:color="auto" w:fill="auto"/>
    </w:rPr>
  </w:style>
  <w:style w:type="character" w:customStyle="1" w:styleId="98">
    <w:name w:val="bds_more6"/>
    <w:basedOn w:val="50"/>
    <w:qFormat/>
    <w:uiPriority w:val="99"/>
  </w:style>
  <w:style w:type="character" w:customStyle="1" w:styleId="99">
    <w:name w:val="bds_more8"/>
    <w:qFormat/>
    <w:uiPriority w:val="99"/>
    <w:rPr>
      <w:rFonts w:ascii="宋体" w:hAnsi="宋体" w:eastAsia="宋体" w:cs="宋体"/>
    </w:rPr>
  </w:style>
  <w:style w:type="character" w:customStyle="1" w:styleId="100">
    <w:name w:val="noused"/>
    <w:qFormat/>
    <w:uiPriority w:val="99"/>
    <w:rPr>
      <w:b/>
      <w:bCs/>
      <w:color w:val="FFFFFF"/>
      <w:sz w:val="21"/>
      <w:szCs w:val="21"/>
    </w:rPr>
  </w:style>
  <w:style w:type="character" w:customStyle="1" w:styleId="101">
    <w:name w:val="bds_nopic1"/>
    <w:basedOn w:val="50"/>
    <w:qFormat/>
    <w:uiPriority w:val="99"/>
  </w:style>
  <w:style w:type="character" w:customStyle="1" w:styleId="102">
    <w:name w:val="bds_more7"/>
    <w:basedOn w:val="50"/>
    <w:qFormat/>
    <w:uiPriority w:val="99"/>
  </w:style>
  <w:style w:type="character" w:customStyle="1" w:styleId="103">
    <w:name w:val="bds_more5"/>
    <w:basedOn w:val="50"/>
    <w:qFormat/>
    <w:uiPriority w:val="99"/>
  </w:style>
  <w:style w:type="character" w:customStyle="1" w:styleId="104">
    <w:name w:val="bds_nopic2"/>
    <w:basedOn w:val="50"/>
    <w:qFormat/>
    <w:uiPriority w:val="99"/>
  </w:style>
  <w:style w:type="character" w:customStyle="1" w:styleId="105">
    <w:name w:val="Char Char2"/>
    <w:qFormat/>
    <w:uiPriority w:val="99"/>
    <w:rPr>
      <w:rFonts w:ascii="宋体" w:hAnsi="宋体" w:eastAsia="楷体_GB2312" w:cs="宋体"/>
      <w:b/>
      <w:bCs/>
      <w:kern w:val="2"/>
      <w:sz w:val="26"/>
      <w:szCs w:val="26"/>
      <w:lang w:val="en-US" w:eastAsia="zh-CN"/>
    </w:rPr>
  </w:style>
  <w:style w:type="character" w:customStyle="1" w:styleId="106">
    <w:name w:val="hover61"/>
    <w:qFormat/>
    <w:uiPriority w:val="99"/>
    <w:rPr>
      <w:shd w:val="clear" w:color="auto" w:fill="FF0000"/>
    </w:rPr>
  </w:style>
  <w:style w:type="character" w:customStyle="1" w:styleId="107">
    <w:name w:val="state"/>
    <w:qFormat/>
    <w:uiPriority w:val="99"/>
    <w:rPr>
      <w:b/>
      <w:bCs/>
      <w:color w:val="FFFFFF"/>
      <w:sz w:val="19"/>
      <w:szCs w:val="19"/>
    </w:rPr>
  </w:style>
  <w:style w:type="character" w:customStyle="1" w:styleId="108">
    <w:name w:val="页脚 字符"/>
    <w:link w:val="29"/>
    <w:qFormat/>
    <w:locked/>
    <w:uiPriority w:val="99"/>
    <w:rPr>
      <w:sz w:val="18"/>
      <w:szCs w:val="18"/>
    </w:rPr>
  </w:style>
  <w:style w:type="character" w:customStyle="1" w:styleId="109">
    <w:name w:val="页脚 字符1"/>
    <w:semiHidden/>
    <w:qFormat/>
    <w:uiPriority w:val="99"/>
    <w:rPr>
      <w:sz w:val="18"/>
      <w:szCs w:val="18"/>
    </w:rPr>
  </w:style>
  <w:style w:type="paragraph" w:customStyle="1" w:styleId="110">
    <w:name w:val="Char"/>
    <w:basedOn w:val="1"/>
    <w:qFormat/>
    <w:uiPriority w:val="99"/>
    <w:rPr>
      <w:rFonts w:ascii="Tahoma" w:hAnsi="Tahoma" w:eastAsia="宋体" w:cs="Tahoma"/>
    </w:rPr>
  </w:style>
  <w:style w:type="character" w:customStyle="1" w:styleId="111">
    <w:name w:val="页眉 字符"/>
    <w:link w:val="30"/>
    <w:qFormat/>
    <w:locked/>
    <w:uiPriority w:val="99"/>
    <w:rPr>
      <w:sz w:val="18"/>
      <w:szCs w:val="18"/>
    </w:rPr>
  </w:style>
  <w:style w:type="character" w:customStyle="1" w:styleId="112">
    <w:name w:val="页眉 字符1"/>
    <w:semiHidden/>
    <w:qFormat/>
    <w:uiPriority w:val="99"/>
    <w:rPr>
      <w:sz w:val="18"/>
      <w:szCs w:val="18"/>
    </w:rPr>
  </w:style>
  <w:style w:type="paragraph" w:customStyle="1" w:styleId="113">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14">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15">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16">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7">
    <w:name w:val="纯文本 字符"/>
    <w:link w:val="23"/>
    <w:qFormat/>
    <w:locked/>
    <w:uiPriority w:val="99"/>
    <w:rPr>
      <w:rFonts w:ascii="宋体" w:hAnsi="Courier New" w:eastAsia="宋体" w:cs="宋体"/>
      <w:sz w:val="21"/>
      <w:szCs w:val="21"/>
    </w:rPr>
  </w:style>
  <w:style w:type="character" w:customStyle="1" w:styleId="118">
    <w:name w:val="纯文本 字符1"/>
    <w:semiHidden/>
    <w:qFormat/>
    <w:uiPriority w:val="99"/>
    <w:rPr>
      <w:rFonts w:ascii="等线" w:hAnsi="Courier New" w:eastAsia="等线" w:cs="等线"/>
    </w:rPr>
  </w:style>
  <w:style w:type="paragraph" w:styleId="119">
    <w:name w:val="List Paragraph"/>
    <w:basedOn w:val="1"/>
    <w:qFormat/>
    <w:uiPriority w:val="99"/>
    <w:pPr>
      <w:ind w:firstLine="420" w:firstLineChars="200"/>
    </w:pPr>
    <w:rPr>
      <w:rFonts w:eastAsia="宋体"/>
      <w:sz w:val="21"/>
      <w:szCs w:val="21"/>
    </w:rPr>
  </w:style>
  <w:style w:type="paragraph" w:customStyle="1" w:styleId="120">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1">
    <w:name w:val="正文文本缩进 字符"/>
    <w:link w:val="19"/>
    <w:qFormat/>
    <w:locked/>
    <w:uiPriority w:val="99"/>
    <w:rPr>
      <w:sz w:val="24"/>
      <w:szCs w:val="24"/>
    </w:rPr>
  </w:style>
  <w:style w:type="character" w:customStyle="1" w:styleId="122">
    <w:name w:val="正文文本缩进 字符1"/>
    <w:basedOn w:val="50"/>
    <w:semiHidden/>
    <w:qFormat/>
    <w:uiPriority w:val="99"/>
  </w:style>
  <w:style w:type="paragraph" w:customStyle="1" w:styleId="123">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4">
    <w:name w:val="网格型1"/>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font01"/>
    <w:uiPriority w:val="99"/>
    <w:rPr>
      <w:rFonts w:ascii="宋体" w:hAnsi="宋体" w:eastAsia="宋体" w:cs="宋体"/>
      <w:b/>
      <w:bCs/>
      <w:color w:val="000000"/>
      <w:sz w:val="18"/>
      <w:szCs w:val="18"/>
      <w:u w:val="none"/>
      <w:vertAlign w:val="superscript"/>
    </w:rPr>
  </w:style>
  <w:style w:type="paragraph" w:customStyle="1" w:styleId="126">
    <w:name w:val="图例"/>
    <w:basedOn w:val="1"/>
    <w:uiPriority w:val="99"/>
    <w:pPr>
      <w:spacing w:before="120" w:after="120" w:line="360" w:lineRule="auto"/>
      <w:jc w:val="center"/>
    </w:pPr>
    <w:rPr>
      <w:rFonts w:ascii="Calibri" w:hAnsi="Calibri" w:cs="Calibri"/>
      <w:b/>
      <w:bCs/>
      <w:sz w:val="21"/>
      <w:szCs w:val="21"/>
    </w:rPr>
  </w:style>
  <w:style w:type="paragraph" w:customStyle="1" w:styleId="127">
    <w:name w:val="Table Paragraph"/>
    <w:basedOn w:val="1"/>
    <w:uiPriority w:val="99"/>
    <w:rPr>
      <w:rFonts w:ascii="微软雅黑" w:hAnsi="微软雅黑" w:eastAsia="微软雅黑" w:cs="微软雅黑"/>
      <w:sz w:val="21"/>
      <w:szCs w:val="21"/>
      <w:lang w:val="zh-CN"/>
    </w:rPr>
  </w:style>
  <w:style w:type="table" w:customStyle="1" w:styleId="128">
    <w:name w:val="网格型2"/>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Char Char21"/>
    <w:uiPriority w:val="99"/>
    <w:rPr>
      <w:rFonts w:ascii="宋体" w:hAnsi="宋体" w:eastAsia="楷体_GB2312" w:cs="宋体"/>
      <w:b/>
      <w:bCs/>
      <w:kern w:val="2"/>
      <w:sz w:val="26"/>
      <w:szCs w:val="26"/>
      <w:lang w:val="en-US" w:eastAsia="zh-CN"/>
    </w:rPr>
  </w:style>
  <w:style w:type="paragraph" w:customStyle="1" w:styleId="130">
    <w:name w:val="Char Char1 Char Char Char Char1"/>
    <w:basedOn w:val="15"/>
    <w:uiPriority w:val="99"/>
    <w:pPr>
      <w:adjustRightInd w:val="0"/>
      <w:snapToGrid w:val="0"/>
      <w:spacing w:line="360" w:lineRule="auto"/>
    </w:pPr>
    <w:rPr>
      <w:rFonts w:ascii="Tahoma" w:hAnsi="Tahoma" w:eastAsia="宋体" w:cs="Tahoma"/>
      <w:kern w:val="2"/>
      <w:sz w:val="24"/>
      <w:szCs w:val="24"/>
    </w:rPr>
  </w:style>
  <w:style w:type="paragraph" w:customStyle="1" w:styleId="131">
    <w:name w:val="Char2"/>
    <w:basedOn w:val="1"/>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32">
    <w:name w:val="纯文本2"/>
    <w:basedOn w:val="1"/>
    <w:uiPriority w:val="99"/>
    <w:pPr>
      <w:adjustRightInd w:val="0"/>
      <w:textAlignment w:val="baseline"/>
    </w:pPr>
    <w:rPr>
      <w:rFonts w:ascii="宋体" w:hAnsi="Courier New" w:eastAsia="楷体_GB2312" w:cs="宋体"/>
      <w:sz w:val="26"/>
      <w:szCs w:val="26"/>
    </w:rPr>
  </w:style>
  <w:style w:type="table" w:customStyle="1" w:styleId="133">
    <w:name w:val="网格型21"/>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4">
    <w:name w:val="正文文本首行缩进 2 字符"/>
    <w:basedOn w:val="121"/>
    <w:link w:val="47"/>
    <w:semiHidden/>
    <w:uiPriority w:val="99"/>
    <w:rPr>
      <w:rFonts w:eastAsia="仿宋_GB2312"/>
      <w:kern w:val="2"/>
      <w:sz w:val="24"/>
      <w:szCs w:val="24"/>
    </w:rPr>
  </w:style>
  <w:style w:type="table" w:customStyle="1" w:styleId="135">
    <w:name w:val="网格型3"/>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58</Pages>
  <Words>5881</Words>
  <Characters>33526</Characters>
  <Lines>279</Lines>
  <Paragraphs>78</Paragraphs>
  <TotalTime>5</TotalTime>
  <ScaleCrop>false</ScaleCrop>
  <LinksUpToDate>false</LinksUpToDate>
  <CharactersWithSpaces>39329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2024-05-20T07:51:00Z</dcterms:created>
  <dc:creator>戴 健秋</dc:creator>
  <cp:lastModifiedBy>樂旖</cp:lastModifiedBy>
  <cp:lastPrinted>2024-04-10T08:41:00Z</cp:lastPrinted>
  <dcterms:modified xsi:type="dcterms:W3CDTF">2024-05-20T08:31:23Z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ECB414A4A2944C20926DEFEB5D60817B_12</vt:lpwstr>
  </property>
</Properties>
</file>